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C9AE" w14:textId="77777777" w:rsidR="00806F7F" w:rsidRPr="00BB301F" w:rsidRDefault="00806F7F" w:rsidP="00806F7F">
      <w:pPr>
        <w:rPr>
          <w:rFonts w:ascii="Times New Roman" w:hAnsi="Times New Roman"/>
        </w:rPr>
      </w:pPr>
    </w:p>
    <w:tbl>
      <w:tblPr>
        <w:tblW w:w="508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790"/>
      </w:tblGrid>
      <w:tr w:rsidR="00806F7F" w:rsidRPr="00BB301F" w14:paraId="0FAD13DC" w14:textId="77777777" w:rsidTr="00F17590">
        <w:trPr>
          <w:trHeight w:val="444"/>
        </w:trPr>
        <w:tc>
          <w:tcPr>
            <w:tcW w:w="1074" w:type="pct"/>
            <w:shd w:val="clear" w:color="auto" w:fill="D9D9D9"/>
            <w:vAlign w:val="center"/>
          </w:tcPr>
          <w:p w14:paraId="4F7CE89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3926" w:type="pct"/>
            <w:shd w:val="clear" w:color="auto" w:fill="auto"/>
            <w:vAlign w:val="center"/>
          </w:tcPr>
          <w:p w14:paraId="05F47EB2" w14:textId="3AF0F939" w:rsidR="00806F7F" w:rsidRPr="00005354" w:rsidRDefault="00806F7F" w:rsidP="0045175D">
            <w:pPr>
              <w:rPr>
                <w:rFonts w:ascii="Times New Roman" w:hAnsi="Times New Roman"/>
                <w:b/>
              </w:rPr>
            </w:pPr>
          </w:p>
        </w:tc>
      </w:tr>
      <w:tr w:rsidR="00806F7F" w:rsidRPr="00BB301F" w14:paraId="654AA8E7" w14:textId="77777777" w:rsidTr="00F17590">
        <w:trPr>
          <w:trHeight w:val="421"/>
        </w:trPr>
        <w:tc>
          <w:tcPr>
            <w:tcW w:w="1074" w:type="pct"/>
            <w:shd w:val="clear" w:color="auto" w:fill="D9D9D9"/>
            <w:vAlign w:val="center"/>
          </w:tcPr>
          <w:p w14:paraId="7DDFA44D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3926" w:type="pct"/>
            <w:shd w:val="clear" w:color="auto" w:fill="auto"/>
            <w:vAlign w:val="center"/>
          </w:tcPr>
          <w:p w14:paraId="07AF25D2" w14:textId="77777777" w:rsidR="00806F7F" w:rsidRPr="00465D0B" w:rsidRDefault="00806F7F" w:rsidP="0045175D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BB301F" w14:paraId="16F22C5B" w14:textId="77777777" w:rsidTr="00F17590">
        <w:trPr>
          <w:trHeight w:val="413"/>
        </w:trPr>
        <w:tc>
          <w:tcPr>
            <w:tcW w:w="1074" w:type="pct"/>
            <w:shd w:val="clear" w:color="auto" w:fill="D9D9D9"/>
            <w:vAlign w:val="center"/>
          </w:tcPr>
          <w:p w14:paraId="7C3E87E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3926" w:type="pct"/>
            <w:shd w:val="clear" w:color="auto" w:fill="auto"/>
            <w:vAlign w:val="center"/>
          </w:tcPr>
          <w:p w14:paraId="05F1590E" w14:textId="0D483651" w:rsidR="00806F7F" w:rsidRPr="008822BD" w:rsidRDefault="008822BD" w:rsidP="0045175D">
            <w:pPr>
              <w:ind w:right="-481"/>
              <w:rPr>
                <w:rFonts w:ascii="Times New Roman" w:hAnsi="Times New Roman"/>
              </w:rPr>
            </w:pPr>
            <w:r w:rsidRPr="008822BD">
              <w:rPr>
                <w:rFonts w:ascii="Times New Roman" w:hAnsi="Times New Roman"/>
              </w:rPr>
              <w:t>Aprovar minuta de Portaria normativa relativa aos procedimentos de compra e contratações a serem realizadas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06F7F" w:rsidRPr="00BB301F" w14:paraId="7EC3C730" w14:textId="77777777" w:rsidTr="00F17590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2A3BF715" w:rsidR="00806F7F" w:rsidRPr="00BB301F" w:rsidRDefault="00105326" w:rsidP="0045175D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 xml:space="preserve">DELIBERAÇÃO PLENÁRIA </w:t>
            </w:r>
            <w:r>
              <w:rPr>
                <w:rFonts w:ascii="Times New Roman" w:hAnsi="Times New Roman"/>
              </w:rPr>
              <w:t>DPOAL Nº 131-0</w:t>
            </w:r>
            <w:r w:rsidR="008822BD">
              <w:rPr>
                <w:rFonts w:ascii="Times New Roman" w:hAnsi="Times New Roman"/>
              </w:rPr>
              <w:t>3</w:t>
            </w:r>
            <w:r w:rsidRPr="002677E4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24</w:t>
            </w:r>
          </w:p>
        </w:tc>
      </w:tr>
    </w:tbl>
    <w:p w14:paraId="37BD809D" w14:textId="77777777" w:rsidR="00806F7F" w:rsidRPr="001F130F" w:rsidRDefault="00806F7F" w:rsidP="001F130F">
      <w:pPr>
        <w:ind w:firstLine="708"/>
        <w:rPr>
          <w:rFonts w:ascii="Times New Roman" w:hAnsi="Times New Roman"/>
          <w:sz w:val="10"/>
          <w:szCs w:val="10"/>
        </w:rPr>
      </w:pPr>
    </w:p>
    <w:p w14:paraId="0F172F34" w14:textId="03B46770" w:rsidR="00105326" w:rsidRDefault="00105326" w:rsidP="00105326">
      <w:pPr>
        <w:jc w:val="both"/>
        <w:rPr>
          <w:rFonts w:ascii="Times New Roman" w:hAnsi="Times New Roman"/>
        </w:rPr>
      </w:pPr>
      <w:r w:rsidRPr="00062FD2">
        <w:rPr>
          <w:rFonts w:ascii="Times New Roman" w:hAnsi="Times New Roman"/>
        </w:rPr>
        <w:t>O PLENÁRIO DO CONSELHO DE ARQUITETURA E URBANISMO DE ALAGOAS</w:t>
      </w:r>
      <w:r>
        <w:rPr>
          <w:rFonts w:ascii="Times New Roman" w:hAnsi="Times New Roman"/>
        </w:rPr>
        <w:t xml:space="preserve"> </w:t>
      </w:r>
      <w:r w:rsidRPr="00062FD2">
        <w:rPr>
          <w:rFonts w:ascii="Times New Roman" w:hAnsi="Times New Roman"/>
        </w:rPr>
        <w:t xml:space="preserve">– CAU/AL, </w:t>
      </w:r>
      <w:r w:rsidRPr="00062FD2">
        <w:rPr>
          <w:rFonts w:ascii="Times New Roman" w:hAnsi="Times New Roman"/>
          <w:lang w:eastAsia="pt-BR"/>
        </w:rPr>
        <w:t>no exercício das competências e prerrogativas de que trata o</w:t>
      </w:r>
      <w:r w:rsidRPr="00062FD2">
        <w:rPr>
          <w:rFonts w:ascii="Times New Roman" w:eastAsia="Times New Roman" w:hAnsi="Times New Roman"/>
          <w:bCs/>
          <w:lang w:eastAsia="pt-BR"/>
        </w:rPr>
        <w:t xml:space="preserve"> art. 35 inciso III da lei 12.378, de 31 de dezembro de 2010, e com fundamento no artigo 3º, do Regimento Interno do CAU/AL, </w:t>
      </w:r>
      <w:r w:rsidRPr="00062FD2">
        <w:rPr>
          <w:rFonts w:ascii="Times New Roman" w:hAnsi="Times New Roman"/>
          <w:lang w:eastAsia="pt-BR"/>
        </w:rPr>
        <w:t>reunido ordinariamente em Maceió-AL, no dia 11 de janeiro de 2024, após análise do</w:t>
      </w:r>
      <w:r w:rsidRPr="00062FD2">
        <w:rPr>
          <w:rFonts w:ascii="Times New Roman" w:hAnsi="Times New Roman"/>
        </w:rPr>
        <w:t xml:space="preserve"> </w:t>
      </w:r>
      <w:r w:rsidRPr="00062FD2">
        <w:rPr>
          <w:rFonts w:ascii="Times New Roman" w:hAnsi="Times New Roman"/>
          <w:lang w:eastAsia="pt-BR"/>
        </w:rPr>
        <w:t>assunto em epígrafe,</w:t>
      </w:r>
      <w:r w:rsidRPr="00062FD2">
        <w:rPr>
          <w:rFonts w:ascii="Times New Roman" w:hAnsi="Times New Roman"/>
        </w:rPr>
        <w:t xml:space="preserve"> e, ainda:</w:t>
      </w:r>
    </w:p>
    <w:p w14:paraId="54D4F9B6" w14:textId="77777777" w:rsidR="008A6E52" w:rsidRPr="001F130F" w:rsidRDefault="008A6E52" w:rsidP="00806F7F">
      <w:pPr>
        <w:jc w:val="both"/>
        <w:rPr>
          <w:rFonts w:ascii="Times New Roman" w:hAnsi="Times New Roman"/>
          <w:bCs/>
          <w:sz w:val="10"/>
          <w:szCs w:val="10"/>
        </w:rPr>
      </w:pPr>
    </w:p>
    <w:p w14:paraId="7A8BCEFD" w14:textId="77777777" w:rsidR="005E4A80" w:rsidRDefault="005E4A80" w:rsidP="005E4A8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a Lei n° 14.133, de 1° de abril de 2021, nova lei de licitações e contratos administrativos;</w:t>
      </w:r>
    </w:p>
    <w:p w14:paraId="5A3B144F" w14:textId="77777777" w:rsidR="001367E3" w:rsidRPr="001F130F" w:rsidRDefault="001367E3" w:rsidP="00806F7F">
      <w:pPr>
        <w:jc w:val="both"/>
        <w:rPr>
          <w:rFonts w:ascii="Times New Roman" w:hAnsi="Times New Roman"/>
          <w:bCs/>
          <w:sz w:val="10"/>
          <w:szCs w:val="10"/>
        </w:rPr>
      </w:pPr>
    </w:p>
    <w:p w14:paraId="0194FA5C" w14:textId="23363947" w:rsidR="001367E3" w:rsidRDefault="001367E3" w:rsidP="00806F7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a nova Lei de Licitações</w:t>
      </w:r>
      <w:r w:rsidR="001F1397">
        <w:rPr>
          <w:rFonts w:ascii="Times New Roman" w:hAnsi="Times New Roman"/>
          <w:bCs/>
        </w:rPr>
        <w:t xml:space="preserve"> e Contratos</w:t>
      </w:r>
      <w:r w:rsidR="00373550">
        <w:rPr>
          <w:rFonts w:ascii="Times New Roman" w:hAnsi="Times New Roman"/>
          <w:bCs/>
        </w:rPr>
        <w:t xml:space="preserve">, Lei </w:t>
      </w:r>
      <w:r w:rsidR="00E2485E" w:rsidRPr="00E2485E">
        <w:rPr>
          <w:rFonts w:ascii="Times New Roman" w:hAnsi="Times New Roman"/>
          <w:bCs/>
        </w:rPr>
        <w:t>nº 14.133/2021 estabelece normas gerais de licitação e contratação para as Administrações Públicas diretas, autárquicas e fundacionais da União, dos Estados, do Distrito Federal e dos Municípios</w:t>
      </w:r>
      <w:r w:rsidR="00373550">
        <w:rPr>
          <w:rFonts w:ascii="Times New Roman" w:hAnsi="Times New Roman"/>
          <w:bCs/>
        </w:rPr>
        <w:t>;</w:t>
      </w:r>
    </w:p>
    <w:p w14:paraId="4BC298A4" w14:textId="77777777" w:rsidR="00BA7169" w:rsidRPr="001F130F" w:rsidRDefault="00BA7169" w:rsidP="00806F7F">
      <w:pPr>
        <w:jc w:val="both"/>
        <w:rPr>
          <w:rFonts w:ascii="Times New Roman" w:hAnsi="Times New Roman"/>
          <w:bCs/>
          <w:sz w:val="10"/>
          <w:szCs w:val="10"/>
        </w:rPr>
      </w:pPr>
    </w:p>
    <w:p w14:paraId="34B059FE" w14:textId="77777777" w:rsidR="003F10F5" w:rsidRPr="00E60237" w:rsidRDefault="003F10F5" w:rsidP="003F10F5">
      <w:pPr>
        <w:jc w:val="both"/>
        <w:rPr>
          <w:rFonts w:ascii="Times New Roman" w:hAnsi="Times New Roman"/>
          <w:bCs/>
        </w:rPr>
      </w:pPr>
      <w:r w:rsidRPr="00E60237">
        <w:rPr>
          <w:rFonts w:ascii="Times New Roman" w:hAnsi="Times New Roman"/>
          <w:bCs/>
        </w:rPr>
        <w:t>Considerando a necessidade de normatizar e padronizar os procedimentos administrativos relativos a compras, licitações e contratos no âmbito do CAU/AL;</w:t>
      </w:r>
    </w:p>
    <w:p w14:paraId="6C79422F" w14:textId="77777777" w:rsidR="003F10F5" w:rsidRPr="001F130F" w:rsidRDefault="003F10F5" w:rsidP="003F10F5">
      <w:pPr>
        <w:jc w:val="both"/>
        <w:rPr>
          <w:rFonts w:ascii="Times New Roman" w:hAnsi="Times New Roman"/>
          <w:bCs/>
          <w:sz w:val="10"/>
          <w:szCs w:val="10"/>
        </w:rPr>
      </w:pPr>
    </w:p>
    <w:p w14:paraId="02ECE7E9" w14:textId="77777777" w:rsidR="003F10F5" w:rsidRPr="00E60237" w:rsidRDefault="003F10F5" w:rsidP="003F10F5">
      <w:pPr>
        <w:jc w:val="both"/>
        <w:rPr>
          <w:rFonts w:ascii="Times New Roman" w:hAnsi="Times New Roman"/>
          <w:bCs/>
        </w:rPr>
      </w:pPr>
      <w:r w:rsidRPr="00E60237">
        <w:rPr>
          <w:rFonts w:ascii="Times New Roman" w:hAnsi="Times New Roman"/>
          <w:bCs/>
        </w:rPr>
        <w:t>Considerando a necessidade de o CAU/AL aprimorar os procedimentos que tratam de gestão e fiscalização de contratos administrativos;</w:t>
      </w:r>
    </w:p>
    <w:p w14:paraId="5589793C" w14:textId="77777777" w:rsidR="003F10F5" w:rsidRPr="001F130F" w:rsidRDefault="003F10F5" w:rsidP="003F10F5">
      <w:pPr>
        <w:jc w:val="both"/>
        <w:rPr>
          <w:rFonts w:ascii="Times New Roman" w:hAnsi="Times New Roman"/>
          <w:bCs/>
          <w:sz w:val="10"/>
          <w:szCs w:val="10"/>
        </w:rPr>
      </w:pPr>
    </w:p>
    <w:p w14:paraId="15FCD75B" w14:textId="77777777" w:rsidR="003F10F5" w:rsidRPr="00E60237" w:rsidRDefault="003F10F5" w:rsidP="003F10F5">
      <w:pPr>
        <w:jc w:val="both"/>
        <w:rPr>
          <w:rFonts w:ascii="Times New Roman" w:hAnsi="Times New Roman"/>
          <w:bCs/>
        </w:rPr>
      </w:pPr>
      <w:r w:rsidRPr="00E60237">
        <w:rPr>
          <w:rFonts w:ascii="Times New Roman" w:hAnsi="Times New Roman"/>
          <w:bCs/>
        </w:rPr>
        <w:t>Considerando que a publicidade, a transparência, a economicidade, o planejamento e a coordenação são princípios norteadores da administração pública;</w:t>
      </w:r>
    </w:p>
    <w:p w14:paraId="15FE535D" w14:textId="396E3EE8" w:rsidR="00BA7169" w:rsidRPr="001F130F" w:rsidRDefault="00A17CC4" w:rsidP="00806F7F">
      <w:pPr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</w:rPr>
        <w:t xml:space="preserve"> </w:t>
      </w:r>
    </w:p>
    <w:p w14:paraId="4B6E3C31" w14:textId="370A1025" w:rsidR="00A17CC4" w:rsidRDefault="00A17CC4" w:rsidP="00806F7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Considerando a </w:t>
      </w:r>
      <w:r w:rsidRPr="00BB301F">
        <w:rPr>
          <w:rFonts w:ascii="Times New Roman" w:hAnsi="Times New Roman"/>
        </w:rPr>
        <w:t xml:space="preserve">DELIBERAÇÃO N° </w:t>
      </w:r>
      <w:r>
        <w:rPr>
          <w:rFonts w:ascii="Times New Roman" w:hAnsi="Times New Roman"/>
        </w:rPr>
        <w:t>003-2024 COPAF</w:t>
      </w:r>
      <w:r w:rsidRPr="00BB301F">
        <w:rPr>
          <w:rFonts w:ascii="Times New Roman" w:hAnsi="Times New Roman"/>
        </w:rPr>
        <w:t>-CAU/AL</w:t>
      </w:r>
      <w:r>
        <w:rPr>
          <w:rFonts w:ascii="Times New Roman" w:hAnsi="Times New Roman"/>
        </w:rPr>
        <w:t xml:space="preserve">. </w:t>
      </w:r>
    </w:p>
    <w:p w14:paraId="4D84FF5F" w14:textId="77777777" w:rsidR="008A6E52" w:rsidRPr="001F130F" w:rsidRDefault="008A6E52" w:rsidP="00806F7F">
      <w:pPr>
        <w:jc w:val="both"/>
        <w:rPr>
          <w:rFonts w:ascii="Times New Roman" w:hAnsi="Times New Roman"/>
          <w:bCs/>
          <w:sz w:val="10"/>
          <w:szCs w:val="10"/>
        </w:rPr>
      </w:pPr>
    </w:p>
    <w:p w14:paraId="103965B4" w14:textId="3F9601BA" w:rsidR="00806F7F" w:rsidRPr="00BB301F" w:rsidRDefault="00806F7F" w:rsidP="00806F7F">
      <w:pPr>
        <w:pStyle w:val="Corpodetexto2"/>
        <w:rPr>
          <w:b/>
          <w:sz w:val="24"/>
          <w:szCs w:val="24"/>
        </w:rPr>
      </w:pPr>
      <w:r w:rsidRPr="00BB301F">
        <w:rPr>
          <w:b/>
          <w:sz w:val="24"/>
          <w:szCs w:val="24"/>
        </w:rPr>
        <w:t>DELIBER</w:t>
      </w:r>
      <w:r w:rsidR="00105326">
        <w:rPr>
          <w:b/>
          <w:sz w:val="24"/>
          <w:szCs w:val="24"/>
        </w:rPr>
        <w:t>OU</w:t>
      </w:r>
      <w:r w:rsidRPr="00BB301F">
        <w:rPr>
          <w:b/>
          <w:sz w:val="24"/>
          <w:szCs w:val="24"/>
        </w:rPr>
        <w:t>:</w:t>
      </w:r>
    </w:p>
    <w:p w14:paraId="04FF62E4" w14:textId="77777777" w:rsidR="00806F7F" w:rsidRPr="001F130F" w:rsidRDefault="00806F7F" w:rsidP="00806F7F">
      <w:pPr>
        <w:pStyle w:val="Corpodetexto2"/>
        <w:rPr>
          <w:sz w:val="10"/>
          <w:szCs w:val="10"/>
        </w:rPr>
      </w:pPr>
    </w:p>
    <w:p w14:paraId="3EF65A7E" w14:textId="43A239FC" w:rsidR="00FC0091" w:rsidRPr="00FC0091" w:rsidRDefault="00806F7F" w:rsidP="00FC009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</w:rPr>
      </w:pPr>
      <w:r w:rsidRPr="00105326">
        <w:rPr>
          <w:rFonts w:ascii="Times New Roman" w:hAnsi="Times New Roman"/>
        </w:rPr>
        <w:t xml:space="preserve">1 – </w:t>
      </w:r>
      <w:r w:rsidR="00FC0091" w:rsidRPr="00FC0091">
        <w:rPr>
          <w:rFonts w:ascii="Times New Roman" w:hAnsi="Times New Roman"/>
        </w:rPr>
        <w:t>Aprova</w:t>
      </w:r>
      <w:r w:rsidR="00AA0653">
        <w:rPr>
          <w:rFonts w:ascii="Times New Roman" w:hAnsi="Times New Roman"/>
        </w:rPr>
        <w:t>r</w:t>
      </w:r>
      <w:r w:rsidR="00FC0091" w:rsidRPr="00FC0091">
        <w:rPr>
          <w:rFonts w:ascii="Times New Roman" w:hAnsi="Times New Roman"/>
        </w:rPr>
        <w:t xml:space="preserve"> minuta de Portaria normativa relativa aos procedimentos de compra e contratações a serem realizadas pelo CAU/AL em conformidade com a nova lei de licitações e contratações, Lei n° 14.133, de 1° de abril de 2021, conforme documento anexo a esta deliberação;</w:t>
      </w:r>
    </w:p>
    <w:p w14:paraId="06BC663E" w14:textId="77777777" w:rsidR="001F130F" w:rsidRDefault="001F130F" w:rsidP="001F130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Maceió, 21 de março de 2024.</w:t>
      </w:r>
    </w:p>
    <w:p w14:paraId="04AB1153" w14:textId="77777777" w:rsidR="001F130F" w:rsidRDefault="001F130F" w:rsidP="001F130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708"/>
        <w:gridCol w:w="708"/>
        <w:gridCol w:w="1283"/>
        <w:gridCol w:w="1150"/>
        <w:gridCol w:w="2117"/>
      </w:tblGrid>
      <w:tr w:rsidR="001F130F" w14:paraId="1868D5E6" w14:textId="77777777" w:rsidTr="001F130F">
        <w:trPr>
          <w:trHeight w:val="39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47E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1C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B5FF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</w:t>
            </w:r>
          </w:p>
        </w:tc>
      </w:tr>
      <w:tr w:rsidR="001F130F" w14:paraId="4A172D27" w14:textId="77777777" w:rsidTr="001F130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9F5E" w14:textId="77777777" w:rsidR="001F130F" w:rsidRDefault="001F13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7F35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1EF2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C26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C64C" w14:textId="77777777" w:rsidR="001F130F" w:rsidRDefault="001F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502B" w14:textId="77777777" w:rsidR="001F130F" w:rsidRDefault="001F130F">
            <w:pPr>
              <w:rPr>
                <w:rFonts w:ascii="Times New Roman" w:hAnsi="Times New Roman"/>
                <w:b/>
              </w:rPr>
            </w:pPr>
          </w:p>
        </w:tc>
      </w:tr>
      <w:tr w:rsidR="001F130F" w14:paraId="736A50C1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F76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Geraldo Majela G. Faria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A18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97AB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69DE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F1B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742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1ABC9F8C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FDE3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Margíria Mércia C. O. França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DE61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52D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596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4E51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8F7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0DE34BF3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90F5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Pablo C. de A. Fernandes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D8F9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BDB7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1FF2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A87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14D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2348484E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CDC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Airton Rocha Omena Júnior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2DFA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CBE7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EF7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8F9A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091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2BF8D4C5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2B5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Vivaldo F. Chagas Júnior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056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F121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4952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8976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FF7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771C7E12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44B0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Lorena C. Cerqueira Tenório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D37B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CA5D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F980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6151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4A6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062DFC2B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7A78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Haiana Calheiros de Lima Omena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FFDF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E348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0FC1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4DB6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67C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4438C3D0" w14:textId="77777777" w:rsidTr="001F130F">
        <w:trPr>
          <w:trHeight w:val="3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AF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Sofia Campos Christopoulos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C2DB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17C3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343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FDD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1B0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40BEBDC1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EB76" w14:textId="77777777" w:rsidR="001F130F" w:rsidRDefault="001F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Elisabeth A. C. Duarte Gonçalves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318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C8C5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A85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88B3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055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  <w:tr w:rsidR="001F130F" w14:paraId="1E3DEE2D" w14:textId="77777777" w:rsidTr="001F130F">
        <w:trPr>
          <w:trHeight w:val="26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F22" w14:textId="77777777" w:rsidR="001F130F" w:rsidRDefault="001F13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3C60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6FD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71E8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9B63" w14:textId="77777777" w:rsidR="001F130F" w:rsidRDefault="001F1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117" w14:textId="77777777" w:rsidR="001F130F" w:rsidRDefault="001F130F">
            <w:pPr>
              <w:rPr>
                <w:rFonts w:ascii="Times New Roman" w:hAnsi="Times New Roman"/>
              </w:rPr>
            </w:pPr>
          </w:p>
        </w:tc>
      </w:tr>
    </w:tbl>
    <w:p w14:paraId="48E700A0" w14:textId="77777777" w:rsidR="001F130F" w:rsidRDefault="001F130F" w:rsidP="001F130F">
      <w:pPr>
        <w:rPr>
          <w:rFonts w:ascii="Times New Roman" w:hAnsi="Times New Roman"/>
        </w:rPr>
      </w:pPr>
    </w:p>
    <w:p w14:paraId="4C2EB24C" w14:textId="77777777" w:rsidR="001F130F" w:rsidRDefault="001F130F">
      <w:pPr>
        <w:spacing w:after="160" w:line="259" w:lineRule="auto"/>
        <w:rPr>
          <w:rFonts w:ascii="Times New Roman" w:hAnsi="Times New Roman"/>
          <w:b/>
          <w:sz w:val="20"/>
          <w:szCs w:val="20"/>
        </w:rPr>
        <w:sectPr w:rsidR="001F130F" w:rsidSect="00F90099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B11BE6A" w14:textId="77777777" w:rsidR="001F130F" w:rsidRDefault="001F130F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2446E05C" w14:textId="77777777" w:rsidR="00004BCF" w:rsidRDefault="00004BCF" w:rsidP="00004BCF">
      <w:pPr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PORTARIA NORMATIVA N° XX, DE XX DE MARÇO DE 2024</w:t>
      </w:r>
    </w:p>
    <w:p w14:paraId="4E19FB8B" w14:textId="77777777" w:rsidR="00004BCF" w:rsidRDefault="00004BCF" w:rsidP="00004BCF">
      <w:pPr>
        <w:ind w:left="4253"/>
        <w:jc w:val="both"/>
        <w:rPr>
          <w:rFonts w:asciiTheme="minorHAnsi" w:hAnsiTheme="minorHAnsi" w:cstheme="minorHAnsi"/>
          <w:spacing w:val="-4"/>
        </w:rPr>
      </w:pPr>
    </w:p>
    <w:p w14:paraId="55D3E055" w14:textId="77777777" w:rsidR="00004BCF" w:rsidRPr="004B1C6D" w:rsidRDefault="00004BCF" w:rsidP="00004BCF">
      <w:pPr>
        <w:ind w:left="425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B1C6D">
        <w:rPr>
          <w:rFonts w:asciiTheme="minorHAnsi" w:eastAsia="Calibri" w:hAnsiTheme="minorHAnsi" w:cstheme="minorHAnsi"/>
          <w:sz w:val="20"/>
          <w:szCs w:val="20"/>
        </w:rPr>
        <w:t xml:space="preserve">Disciplina os procedimentos administrativos relativos às compras, licitações e contratos no âmbito do CAU/AL, desde a fase interna de planejamento até a execução, </w:t>
      </w:r>
      <w:r w:rsidRPr="004B1C6D">
        <w:rPr>
          <w:rFonts w:asciiTheme="minorHAnsi" w:eastAsia="Arial" w:hAnsiTheme="minorHAnsi" w:cstheme="minorHAnsi"/>
          <w:sz w:val="20"/>
          <w:szCs w:val="20"/>
        </w:rPr>
        <w:t>gestão e fiscalização dos contratos administrativos.</w:t>
      </w:r>
    </w:p>
    <w:p w14:paraId="3C51F8BE" w14:textId="77777777" w:rsidR="00004BCF" w:rsidRDefault="00004BCF" w:rsidP="00004BCF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FC05F06" w14:textId="77777777" w:rsidR="00004BCF" w:rsidRDefault="00004BCF" w:rsidP="00004BCF">
      <w:pPr>
        <w:jc w:val="both"/>
        <w:rPr>
          <w:rFonts w:asciiTheme="minorHAnsi" w:eastAsia="Cambria" w:hAnsiTheme="minorHAnsi" w:cstheme="minorHAnsi"/>
          <w:color w:val="000000"/>
          <w:spacing w:val="-2"/>
        </w:rPr>
      </w:pPr>
      <w:r>
        <w:rPr>
          <w:rFonts w:asciiTheme="minorHAnsi" w:eastAsia="Cambria" w:hAnsiTheme="minorHAnsi" w:cstheme="minorHAnsi"/>
          <w:b/>
          <w:bCs/>
          <w:color w:val="000000"/>
          <w:spacing w:val="-2"/>
        </w:rPr>
        <w:t>O Presidente do Conselho de Arquitetura e Urbanismo de Alagoas (CAU/AL)</w:t>
      </w:r>
      <w:r>
        <w:rPr>
          <w:rFonts w:asciiTheme="minorHAnsi" w:eastAsia="Cambria" w:hAnsiTheme="minorHAnsi" w:cstheme="minorHAnsi"/>
          <w:color w:val="000000"/>
          <w:spacing w:val="-2"/>
        </w:rPr>
        <w:t>, no uso das atribuições que lhe conferem o art. 29, inciso III da Lei n° 12.378, de 31 de dezembro de 2010, e o art. 150 do Regimento Interno aprovado pela Deliberação Plenária DPOBR n° 0139-07/2023, de 17 de agosto de 2023; e</w:t>
      </w:r>
    </w:p>
    <w:p w14:paraId="020A4665" w14:textId="77777777" w:rsidR="00004BCF" w:rsidRDefault="00004BCF" w:rsidP="00004BCF">
      <w:pPr>
        <w:jc w:val="both"/>
        <w:rPr>
          <w:rFonts w:asciiTheme="minorHAnsi" w:eastAsia="Cambria" w:hAnsiTheme="minorHAnsi" w:cstheme="minorHAnsi"/>
          <w:color w:val="000000"/>
          <w:spacing w:val="-2"/>
        </w:rPr>
      </w:pPr>
    </w:p>
    <w:p w14:paraId="5F3B42AB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Considerando</w:t>
      </w:r>
      <w:r>
        <w:rPr>
          <w:rFonts w:asciiTheme="minorHAnsi" w:eastAsia="Calibri" w:hAnsiTheme="minorHAnsi" w:cstheme="minorHAnsi"/>
        </w:rPr>
        <w:t xml:space="preserve"> a </w:t>
      </w:r>
      <w:r>
        <w:rPr>
          <w:rFonts w:asciiTheme="minorHAnsi" w:eastAsia="Arial" w:hAnsiTheme="minorHAnsi" w:cstheme="minorHAnsi"/>
        </w:rPr>
        <w:t>Lei n° 14.133, de 1° de abril de 2021, nova lei de licitações e contratos administrativos;</w:t>
      </w:r>
    </w:p>
    <w:p w14:paraId="7F7979E1" w14:textId="77777777" w:rsidR="00004BCF" w:rsidRDefault="00004BCF" w:rsidP="00004BCF">
      <w:pPr>
        <w:jc w:val="both"/>
        <w:rPr>
          <w:rFonts w:asciiTheme="minorHAnsi" w:eastAsia="Cambria" w:hAnsiTheme="minorHAnsi" w:cstheme="minorHAnsi"/>
          <w:color w:val="000000"/>
          <w:spacing w:val="-2"/>
        </w:rPr>
      </w:pPr>
    </w:p>
    <w:p w14:paraId="7245A2D3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Considerando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a necessidade de normatizar e padronizar os procedimentos administrativos relativos a compras, licitações e contratos no âmbito do CAU/AL;</w:t>
      </w:r>
    </w:p>
    <w:p w14:paraId="74845CAE" w14:textId="77777777" w:rsidR="00004BCF" w:rsidRDefault="00004BCF" w:rsidP="00004BCF">
      <w:pPr>
        <w:jc w:val="both"/>
        <w:rPr>
          <w:rFonts w:asciiTheme="minorHAnsi" w:eastAsia="Cambria" w:hAnsiTheme="minorHAnsi" w:cstheme="minorHAnsi"/>
          <w:color w:val="000000"/>
          <w:spacing w:val="-2"/>
        </w:rPr>
      </w:pPr>
    </w:p>
    <w:p w14:paraId="14E46BEF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Considerando</w:t>
      </w:r>
      <w:r>
        <w:rPr>
          <w:rFonts w:asciiTheme="minorHAnsi" w:eastAsia="Arial" w:hAnsiTheme="minorHAnsi" w:cstheme="minorHAnsi"/>
        </w:rPr>
        <w:t xml:space="preserve"> a necessidade de o CAU/AL aprimorar os procedimentos que tratam de gestão e fiscalização de contratos administrativos;</w:t>
      </w:r>
    </w:p>
    <w:p w14:paraId="1A0D78E2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</w:p>
    <w:p w14:paraId="11E32D67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Considerando</w:t>
      </w:r>
      <w:r>
        <w:rPr>
          <w:rFonts w:asciiTheme="minorHAnsi" w:eastAsia="Arial" w:hAnsiTheme="minorHAnsi" w:cstheme="minorHAnsi"/>
        </w:rPr>
        <w:t xml:space="preserve"> que a publicidade, a transparência, a economicidade, o planejamento e a coordenação são princípios norteadores da administração pública;</w:t>
      </w:r>
    </w:p>
    <w:p w14:paraId="53517DD7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</w:p>
    <w:p w14:paraId="78558E7F" w14:textId="77777777" w:rsidR="00004BCF" w:rsidRDefault="00004BCF" w:rsidP="00004BCF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Considerando</w:t>
      </w:r>
      <w:r>
        <w:rPr>
          <w:rFonts w:asciiTheme="minorHAnsi" w:eastAsia="Arial" w:hAnsiTheme="minorHAnsi" w:cstheme="minorHAnsi"/>
        </w:rPr>
        <w:t xml:space="preserve"> que toda e qualquer solicitação de compra deve ser motivada e acompanhada da apresentação dos documentos necessários à sua efetivação, em respeito ao princípio administrativo do formalismo procedimental;</w:t>
      </w:r>
    </w:p>
    <w:p w14:paraId="0548A5D6" w14:textId="77777777" w:rsidR="00004BCF" w:rsidRDefault="00004BCF" w:rsidP="00004BCF">
      <w:pPr>
        <w:autoSpaceDE w:val="0"/>
        <w:jc w:val="both"/>
        <w:rPr>
          <w:rFonts w:asciiTheme="minorHAnsi" w:eastAsia="Calibri" w:hAnsiTheme="minorHAnsi" w:cstheme="minorHAnsi"/>
          <w:color w:val="000000"/>
        </w:rPr>
      </w:pPr>
    </w:p>
    <w:p w14:paraId="4F0EB46B" w14:textId="77777777" w:rsidR="00004BCF" w:rsidRDefault="00004BCF" w:rsidP="00004BCF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RESOLVE:</w:t>
      </w:r>
    </w:p>
    <w:p w14:paraId="022C5720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7A170977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</w:t>
      </w:r>
    </w:p>
    <w:p w14:paraId="60D305D4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DAS DISPOSIÇÕES INICIAIS</w:t>
      </w:r>
    </w:p>
    <w:p w14:paraId="1A9380A4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</w:rPr>
      </w:pPr>
    </w:p>
    <w:p w14:paraId="27BAD943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1° Todos os procedimentos administrativos e de controle dos atos relativos a compras e contratações do CAU/AL regem-se por esta Portaria Normativa, bem como toda e qualquer demanda de compra ou contratação de serviço, exceto os procedimentos que possuem normativo próprio.</w:t>
      </w:r>
    </w:p>
    <w:p w14:paraId="462DB655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62B8B04C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2° As compras e contratações serão estudadas e planejadas, por meio dos instrumentos previstos nesta Portaria Normativa e comporão um calendário de contratações, na forma de um Plano Anual de Contratações (PAC).</w:t>
      </w:r>
    </w:p>
    <w:p w14:paraId="62503025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3953E1CB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3° Para os efeitos desta Portaria, são adotadas as seguintes definições:</w:t>
      </w:r>
    </w:p>
    <w:p w14:paraId="620A073B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Gerência Administrativa e Financeira - GAF: área responsável pela coordenação e acompanhamento das ações destinadas à realização das contratações no âmbito do CAU/AL;</w:t>
      </w:r>
    </w:p>
    <w:p w14:paraId="35C43E26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4490F7DE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Áreas Requisitantes: unidades organizacionais responsáveis por identificar necessidades e requerer a GAF a contratação de bens, serviços, obras e soluções de tecnologia da informação e comunicações.</w:t>
      </w:r>
    </w:p>
    <w:p w14:paraId="0881E51B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7A3EEE09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4° As contratações e compras de que trata esta Portaria Normativa serão realizadas observando-se as seguintes fases:</w:t>
      </w:r>
    </w:p>
    <w:p w14:paraId="5B3EB612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0FDBB279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Planejamento da Contratação;</w:t>
      </w:r>
    </w:p>
    <w:p w14:paraId="7A5A8EF1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Seleção do Fornecedor; e</w:t>
      </w:r>
    </w:p>
    <w:p w14:paraId="7F2A9C39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Gestão do Contrato.</w:t>
      </w:r>
    </w:p>
    <w:p w14:paraId="20B82D78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54B52AAF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 O nível de detalhamento de informações necessárias para instruir cada fase da contratação deverá considerar os riscos da contratação e os objetivos do processo licitatório.</w:t>
      </w:r>
    </w:p>
    <w:p w14:paraId="45337076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616E467E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II</w:t>
      </w:r>
    </w:p>
    <w:p w14:paraId="5E9331A1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PLANEJAMENTO DA CONTRATAÇÃO</w:t>
      </w:r>
    </w:p>
    <w:p w14:paraId="4FE3CFDE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</w:rPr>
      </w:pPr>
    </w:p>
    <w:p w14:paraId="71AA6471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5° O Planejamento da Contratação consistirá nas seguintes etapas, as quais deverão ser executadas, no que couber, de acordo com as demais normas infra legais aplicáveis:</w:t>
      </w:r>
    </w:p>
    <w:p w14:paraId="30DC395D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0B91776F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Plano Anual de Contratações;</w:t>
      </w:r>
    </w:p>
    <w:p w14:paraId="669F9E36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Formalização da Demanda;</w:t>
      </w:r>
    </w:p>
    <w:p w14:paraId="14856300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 - Estudos Técnicos Preliminares;</w:t>
      </w:r>
    </w:p>
    <w:p w14:paraId="5C33A142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Gerenciamento de Riscos;</w:t>
      </w:r>
    </w:p>
    <w:p w14:paraId="43BE4BE6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- Termo de Referência;</w:t>
      </w:r>
    </w:p>
    <w:p w14:paraId="7672981C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</w:rPr>
        <w:t xml:space="preserve"> Pesquisa de Preços.</w:t>
      </w:r>
    </w:p>
    <w:p w14:paraId="2542570B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7D1217FC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1° Para os processos de contratação direta, que compreendem os casos de inexigibilidade e de dispensa de licitação, exige-se o cumprimento das etapas do Planejamento da Contratação, quando couber.</w:t>
      </w:r>
    </w:p>
    <w:p w14:paraId="3A2F1A54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3C11E50D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2° Ficam facultados do cumprimento das etapas III e IV do Planejamento da Contratação, os casos elencados nos incisos I, II, VII e VIII do art. 75 e do § 7º do art. 90 da Lei nº 14.133, de 2021 e dispensada na hipótese do inciso III do art. 75 da Lei nº 14.133, de 2021, e nos casos de prorrogações dos contratos de serviços e fornecimentos contínuos.</w:t>
      </w:r>
    </w:p>
    <w:p w14:paraId="158D0A14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5EC85963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</w:p>
    <w:p w14:paraId="471A06AD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PLANO ANUAL DE CONTRATAÇÕES</w:t>
      </w:r>
    </w:p>
    <w:p w14:paraId="4C7F0146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3F60BFE2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6° O CAU/AL elaborará anualmente o Plano Anual de Contratações (PAC) contendo todos os itens que pretende contratar ou prorrogar no exercício, observando os prazos estabelecidos nos artigos 7° e 8° desta Portaria Normativa.</w:t>
      </w:r>
    </w:p>
    <w:p w14:paraId="7DAE18B0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1AF6251B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Art. 7° Cada Área Requisitante do CAU/AL, ao incluir um item no respectivo PAC, deverá informar:</w:t>
      </w:r>
    </w:p>
    <w:p w14:paraId="6FFA3860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o tipo de item (curso/treinamento, aquisição, serviços, obras ou prorrogações);</w:t>
      </w:r>
    </w:p>
    <w:p w14:paraId="6D51A43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descrição sucinta do objeto;</w:t>
      </w:r>
    </w:p>
    <w:p w14:paraId="70160787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III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quantidade a ser adquirida ou contratada;</w:t>
      </w:r>
    </w:p>
    <w:p w14:paraId="182BCABE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IV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estimativa preliminar do valor;</w:t>
      </w:r>
    </w:p>
    <w:p w14:paraId="630DA8DF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a data desejada para a compra ou contratação; e</w:t>
      </w:r>
    </w:p>
    <w:p w14:paraId="1E1468A7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VI 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>
        <w:rPr>
          <w:rFonts w:asciiTheme="minorHAnsi" w:eastAsia="Calibri" w:hAnsiTheme="minorHAnsi" w:cstheme="minorHAnsi"/>
        </w:rPr>
        <w:t xml:space="preserve"> se há vinculação ou dependência com a contratação de outro item para sua execução, visando a determinar a sequência em que os respectivos procedimentos licitatórios serão realizados.</w:t>
      </w:r>
    </w:p>
    <w:p w14:paraId="0FFF88E4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9334B7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8° O Gerente Geral, deverá analisar as demandas encaminhadas pelas Áreas Requisitantes promovendo diligências necessárias para:</w:t>
      </w:r>
    </w:p>
    <w:p w14:paraId="1FE34716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6D2AE092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 - agregação, sempre que possível, de demandas referentes a objetos de mesma natureza;</w:t>
      </w:r>
    </w:p>
    <w:p w14:paraId="20F6291E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 - adequação e consolidação do PAC; e</w:t>
      </w:r>
    </w:p>
    <w:p w14:paraId="1E9422EA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III - construção do calendário de licitações, observados os incisos V e VI do art. 7°.</w:t>
      </w:r>
    </w:p>
    <w:p w14:paraId="340C3BA2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4587A6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9° As Áreas Requisitantes deverão encaminhar a GAF as informações sobre as contratações que pretendem firmar ou prorrogar em conjunto com o plano de ação e orçamento.</w:t>
      </w:r>
    </w:p>
    <w:p w14:paraId="615CEFB3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456492E6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1° O(a) Presidente do CAU/AL poderá reprovar itens constantes do PAC ou, se necessário, devolvê-los para a área demandante realizar adequações, observada a data limite de aprovação definida no § 1° deste artigo.</w:t>
      </w:r>
    </w:p>
    <w:p w14:paraId="3E64587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2AA2E86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10º. Poderá haver a inclusão, exclusão ou o redimensionamento de itens do PAC, mediante aprovação do(a) Presidente do CAU/AL, ou de quem este(a) delegar.</w:t>
      </w:r>
    </w:p>
    <w:p w14:paraId="46BABE70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0528B4AB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1° A inclusão de novos itens no PAC, e ainda assim mediante justificativa, somente poderá ser realizada quando não tiver sido possível prever, total ou parcialmente, a necessidade da contratação no momento da elaboração do PAC.</w:t>
      </w:r>
    </w:p>
    <w:p w14:paraId="05A7BFC5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0F748C29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2° A exclusão ou o redimensionamento de itens do PAC somente poderão ser realizados mediante justificativa dos fatos que ensejaram a mudança da necessidade da contratação.</w:t>
      </w:r>
    </w:p>
    <w:p w14:paraId="0531BF17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607C7FB0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3° As versões atualizadas do PAC deverão ser divulgadas no Portal da Transparência do CAU/AL.</w:t>
      </w:r>
    </w:p>
    <w:p w14:paraId="233B74D5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3AFDC674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11. Na execução do PAC, a GAF deverá observar se as demandas a ele encaminhadas constam do plano vigente.</w:t>
      </w:r>
    </w:p>
    <w:p w14:paraId="34B31706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5871493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Parágrafo único. As demandas que não constem do PAC ensejarão a sua revisão, caso justificadas, observando-se o disposto no art. 10.</w:t>
      </w:r>
    </w:p>
    <w:p w14:paraId="3A2D2B9C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12. As demandas constantes do PAC deverão ser encaminhadas a GAF com a antecedência necessária para o cumprimento da data estimada no inciso V do art. 7°, acompanhadas da devida instrução processual de que trata esta Portaria Normativa.</w:t>
      </w:r>
    </w:p>
    <w:p w14:paraId="71EEE233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7468B942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</w:p>
    <w:p w14:paraId="70980732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DOCUMENTO DE FORMALIZAÇÃO DA DEMANDA</w:t>
      </w:r>
    </w:p>
    <w:p w14:paraId="1358EA80" w14:textId="77777777" w:rsidR="00004BCF" w:rsidRDefault="00004BCF" w:rsidP="00004BCF">
      <w:pPr>
        <w:autoSpaceDE w:val="0"/>
        <w:adjustRightInd w:val="0"/>
        <w:rPr>
          <w:rFonts w:asciiTheme="minorHAnsi" w:hAnsiTheme="minorHAnsi" w:cstheme="minorHAnsi"/>
          <w:b/>
        </w:rPr>
      </w:pPr>
    </w:p>
    <w:p w14:paraId="5528E22D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13. O Documento de Formalização da Demanda (DFD) será obrigatório em todos os processos de contratação ou aquisição previstos nesta Portaria Normativa.</w:t>
      </w:r>
    </w:p>
    <w:p w14:paraId="1C79C299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062B30CA" w14:textId="77777777" w:rsidR="00004BCF" w:rsidRDefault="00004BCF" w:rsidP="00004BCF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§ 1° </w:t>
      </w:r>
      <w:r>
        <w:rPr>
          <w:rFonts w:asciiTheme="minorHAnsi" w:hAnsiTheme="minorHAnsi" w:cstheme="minorHAnsi"/>
        </w:rPr>
        <w:t>A Área Requisitante formalizará a demanda por meio do DFD, que deverá ser instruído de forma completa, constando todas as informações necessárias e suficientes para a realização da contração.</w:t>
      </w:r>
    </w:p>
    <w:p w14:paraId="41FB7A9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79BD2F1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2° O DFD deverá ser assinado pelo(a) responsável pela elaboração do documento e por seu superior imediato.</w:t>
      </w:r>
    </w:p>
    <w:p w14:paraId="5FF855B2" w14:textId="77777777" w:rsidR="00004BCF" w:rsidRDefault="00004BCF" w:rsidP="00004BCF">
      <w:pPr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4FC67F4" w14:textId="77777777" w:rsidR="00004BCF" w:rsidRDefault="00004BCF" w:rsidP="00004BCF">
      <w:pPr>
        <w:autoSpaceDE w:val="0"/>
        <w:adjustRightInd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</w:rPr>
        <w:t>§ 3° O DFD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deverá ser elaborado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conforme modelo disponibilizado no Anexo I desta Portaria.</w:t>
      </w:r>
    </w:p>
    <w:p w14:paraId="722CD0C2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3C518981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III</w:t>
      </w:r>
    </w:p>
    <w:p w14:paraId="1F14EA6A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ESTUDO TÉCNICO PRELIMINAR</w:t>
      </w:r>
    </w:p>
    <w:p w14:paraId="0071A21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22647EC3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14. O Estudo Técnico Preliminar (ETP) constitui etapa do planejamento de uma contratação, que caracteriza o interesse público envolvido e a sua melhor solução, e dá base ao termo de referência a ser elaborado, caso se conclua pela viabilidade da contratação.</w:t>
      </w:r>
    </w:p>
    <w:p w14:paraId="045FC4F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69146A65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15. O ETP será elaborado pela equipe de planejamento da contratação indicada no DFD.</w:t>
      </w:r>
    </w:p>
    <w:p w14:paraId="4F429665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48907FD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1° O ETP deverá ser completo, contendo os elementos previstos no § 1° do art. 18 da Lei n° 14.133, de 1° de abril de 2021</w:t>
      </w:r>
      <w:r>
        <w:rPr>
          <w:rStyle w:val="Refdenotadefim"/>
          <w:rFonts w:asciiTheme="minorHAnsi" w:eastAsia="Calibri" w:hAnsiTheme="minorHAnsi" w:cstheme="minorHAnsi"/>
        </w:rPr>
        <w:endnoteReference w:id="1"/>
      </w:r>
      <w:r>
        <w:rPr>
          <w:rFonts w:asciiTheme="minorHAnsi" w:eastAsia="Calibri" w:hAnsiTheme="minorHAnsi" w:cstheme="minorHAnsi"/>
        </w:rPr>
        <w:t>, e na impossibilidade, apresentar as devidas justificativas.</w:t>
      </w:r>
    </w:p>
    <w:p w14:paraId="6A859BE5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22BA87E5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2° O ETP deverá ser assinado por toda a equipe de planejamento da contratação.</w:t>
      </w:r>
    </w:p>
    <w:p w14:paraId="68FC1EA7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bookmarkStart w:id="1" w:name="art18§1i"/>
      <w:bookmarkStart w:id="2" w:name="art18§1ii"/>
      <w:bookmarkStart w:id="3" w:name="art18§1iii"/>
      <w:bookmarkStart w:id="4" w:name="art18§1iv"/>
      <w:bookmarkStart w:id="5" w:name="art18§1v"/>
      <w:bookmarkStart w:id="6" w:name="art18§1vi"/>
      <w:bookmarkStart w:id="7" w:name="art18§1vii"/>
      <w:bookmarkStart w:id="8" w:name="art18§1viii"/>
      <w:bookmarkStart w:id="9" w:name="art18§1ix"/>
      <w:bookmarkStart w:id="10" w:name="art18§1x"/>
      <w:bookmarkStart w:id="11" w:name="art18§1xi"/>
      <w:bookmarkStart w:id="12" w:name="art18§1xii"/>
      <w:bookmarkStart w:id="13" w:name="art18§1xiii"/>
      <w:bookmarkStart w:id="14" w:name="art18§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B30CAEE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IV</w:t>
      </w:r>
    </w:p>
    <w:p w14:paraId="09E5D346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GERENCIAMENTO DE RISCOS</w:t>
      </w:r>
    </w:p>
    <w:p w14:paraId="50E6CA7E" w14:textId="77777777" w:rsidR="00004BCF" w:rsidRDefault="00004BCF" w:rsidP="00004BCF">
      <w:pPr>
        <w:jc w:val="both"/>
        <w:rPr>
          <w:rFonts w:asciiTheme="minorHAnsi" w:eastAsia="Calibri" w:hAnsiTheme="minorHAnsi" w:cstheme="minorHAnsi"/>
          <w:highlight w:val="yellow"/>
        </w:rPr>
      </w:pPr>
      <w:r>
        <w:rPr>
          <w:rFonts w:asciiTheme="minorHAnsi" w:eastAsia="Calibri" w:hAnsiTheme="minorHAnsi" w:cstheme="minorHAnsi"/>
          <w:highlight w:val="yellow"/>
        </w:rPr>
        <w:t xml:space="preserve"> </w:t>
      </w:r>
    </w:p>
    <w:p w14:paraId="40F3281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16. O Gerenciamento de Riscos é um processo que consiste nas seguintes atividades:</w:t>
      </w:r>
    </w:p>
    <w:p w14:paraId="4B564F9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49389ED6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I - identificação dos principais riscos que possam comprometer a efetividade do Planejamento da Contratação, da Seleção do Fornecedor e da Gestão Contratual ou que impeçam o alcance dos resultados que atendam às necessidades da contratação;</w:t>
      </w:r>
    </w:p>
    <w:p w14:paraId="1C32540E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1CF6E88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 - avaliação dos riscos identificados, através da mensuração da probabilidade de ocorrência e do impacto de cada risco;</w:t>
      </w:r>
    </w:p>
    <w:p w14:paraId="1DD04242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98A9233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III - tratamento dos riscos considerados inaceitáveis por meio da definição das ações para reduzir a probabilidade de ocorrência dos eventos ou suas consequências;</w:t>
      </w:r>
    </w:p>
    <w:p w14:paraId="34179F85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094F87DD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IV - para os riscos que persistirem inaceitáveis após o tratamento, definição das ações de contingência para o caso de os eventos correspondentes aos riscos se concretizarem; e</w:t>
      </w:r>
    </w:p>
    <w:p w14:paraId="4B1BD4E5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05C32418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 - definição dos responsáveis pelas ações de tratamento dos riscos e das ações de contingência.</w:t>
      </w:r>
    </w:p>
    <w:p w14:paraId="2A4C6A76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509CFE1E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Parágrafo único. A responsabilidade pelo gerenciamento de riscos compete à equipe de planejamento da contratação, devendo abranger todas as fases do procedimento da contratação previstas no art. 4°.</w:t>
      </w:r>
    </w:p>
    <w:p w14:paraId="31CDA927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39DF185B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17. O Gerenciamento de Riscos materializa-se no documento Mapa de Riscos.</w:t>
      </w:r>
    </w:p>
    <w:p w14:paraId="3EB63712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6F6B8979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1° O Mapa de Riscos, quando necessário, deve ser atualizado e juntado aos autos do processo de contratação, pelo menos:</w:t>
      </w:r>
    </w:p>
    <w:p w14:paraId="0B85E24B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2A470A20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 - ao final da elaboração do Estudo Técnico Preliminar;</w:t>
      </w:r>
    </w:p>
    <w:p w14:paraId="025C2DEB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255A3E01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 - após eventos relevantes, durante a gestão do contrato pelos empregados responsáveis pela fiscalização.</w:t>
      </w:r>
    </w:p>
    <w:p w14:paraId="12097799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103DDACA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2° O Mapa de Riscos deverá ser assinado por toda a equipe de planejamento da contratação.</w:t>
      </w:r>
    </w:p>
    <w:p w14:paraId="2FFF1F52" w14:textId="77777777" w:rsidR="00004BCF" w:rsidRDefault="00004BCF" w:rsidP="00004BCF">
      <w:pPr>
        <w:overflowPunct w:val="0"/>
        <w:autoSpaceDE w:val="0"/>
        <w:adjustRightInd w:val="0"/>
        <w:jc w:val="both"/>
        <w:rPr>
          <w:rFonts w:asciiTheme="minorHAnsi" w:eastAsia="Calibri" w:hAnsiTheme="minorHAnsi" w:cstheme="minorHAnsi"/>
        </w:rPr>
      </w:pPr>
    </w:p>
    <w:p w14:paraId="69615F82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V</w:t>
      </w:r>
    </w:p>
    <w:p w14:paraId="5799EC72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TERMO DE REFERÊNCIA</w:t>
      </w:r>
    </w:p>
    <w:p w14:paraId="4710B2AC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66A3417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18. O Termo de Referência é o documento elaborado pela Área Requisitante, a partir do Estudo Técnico Preliminar, devendo conter os elementos necessários e suficientes, com nível de precisão adequado, para caracterizar o objeto da aquisição ou contratação.</w:t>
      </w:r>
    </w:p>
    <w:p w14:paraId="2013F31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38615FF2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§ 1° O Termo de Referência deve conter todos os parâmetros e elementos descritivos constantes no inciso XXIII do </w:t>
      </w:r>
      <w:r>
        <w:rPr>
          <w:rFonts w:asciiTheme="minorHAnsi" w:eastAsia="Calibri" w:hAnsiTheme="minorHAnsi" w:cstheme="minorHAnsi"/>
          <w:i/>
          <w:iCs/>
        </w:rPr>
        <w:t>caput</w:t>
      </w:r>
      <w:r>
        <w:rPr>
          <w:rFonts w:asciiTheme="minorHAnsi" w:eastAsia="Calibri" w:hAnsiTheme="minorHAnsi" w:cstheme="minorHAnsi"/>
        </w:rPr>
        <w:t xml:space="preserve"> do art. 6° da Lei n° 14.133, de 2021, utilizando-se os modelos disponibilizados nos Anexos II a IX desta Portaria.</w:t>
      </w:r>
    </w:p>
    <w:p w14:paraId="0AAA8F4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4C481BE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bookmarkStart w:id="15" w:name="art6xxiiia"/>
      <w:bookmarkStart w:id="16" w:name="art6xxiiib"/>
      <w:bookmarkStart w:id="17" w:name="art6xxiiic"/>
      <w:bookmarkStart w:id="18" w:name="art6xxiiid"/>
      <w:bookmarkStart w:id="19" w:name="art6xxiiie"/>
      <w:bookmarkStart w:id="20" w:name="art6xxiiif"/>
      <w:bookmarkStart w:id="21" w:name="art6xxiiig"/>
      <w:bookmarkStart w:id="22" w:name="art6xxiiih"/>
      <w:bookmarkStart w:id="23" w:name="art6xxiii.i"/>
      <w:bookmarkStart w:id="24" w:name="art6xxiiij"/>
      <w:bookmarkStart w:id="25" w:name="art6xxiv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inorHAnsi" w:eastAsia="Calibri" w:hAnsiTheme="minorHAnsi" w:cstheme="minorHAnsi"/>
        </w:rPr>
        <w:lastRenderedPageBreak/>
        <w:t>§ 2° O Termo de Referência deverá ser assinado pelo(a) responsável pela elaboração do documento e pela autoridade competente.</w:t>
      </w:r>
    </w:p>
    <w:p w14:paraId="0563E0E3" w14:textId="77777777" w:rsidR="00004BCF" w:rsidRDefault="00004BCF" w:rsidP="00004BCF">
      <w:pPr>
        <w:jc w:val="center"/>
        <w:rPr>
          <w:rFonts w:asciiTheme="minorHAnsi" w:eastAsia="Calibri" w:hAnsiTheme="minorHAnsi" w:cstheme="minorHAnsi"/>
        </w:rPr>
      </w:pPr>
    </w:p>
    <w:p w14:paraId="63B72820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VI</w:t>
      </w:r>
    </w:p>
    <w:p w14:paraId="048B2E4B" w14:textId="77777777" w:rsidR="00004BCF" w:rsidRDefault="00004BCF" w:rsidP="00004BCF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</w:rPr>
        <w:t>DA PESQUISA DE PREÇOS</w:t>
      </w:r>
    </w:p>
    <w:p w14:paraId="6A7B9E7A" w14:textId="77777777" w:rsidR="00004BCF" w:rsidRDefault="00004BCF" w:rsidP="00004BCF">
      <w:pPr>
        <w:rPr>
          <w:rFonts w:asciiTheme="minorHAnsi" w:eastAsia="Calibri" w:hAnsiTheme="minorHAnsi" w:cstheme="minorHAnsi"/>
        </w:rPr>
      </w:pPr>
    </w:p>
    <w:p w14:paraId="237BA71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19. A pesquisa de preços é a etapa realizada pelo GAF e será materializada em documento que conterá, no mínimo:</w:t>
      </w:r>
    </w:p>
    <w:p w14:paraId="59C68927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30888EE9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 - descrição do objeto a ser contratado;</w:t>
      </w:r>
    </w:p>
    <w:p w14:paraId="01DF502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F126A90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 - identificação e assinatura do(s) agente(s) responsável(is) pela pesquisa;</w:t>
      </w:r>
    </w:p>
    <w:p w14:paraId="308F0F53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7B4BBB0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III - preços coletados, datas das propostas e CNPJ das empresas, quando for o caso;</w:t>
      </w:r>
    </w:p>
    <w:p w14:paraId="2353714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32EB525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IV - método estatístico aplicado para a definição do valor estimado;</w:t>
      </w:r>
    </w:p>
    <w:p w14:paraId="41E8374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049DEC7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 - justificativas para a metodologia utilizada, em especial para a desconsideração de valores inconsistentes, inexequíveis ou excessivamente elevados, se aplicável; e</w:t>
      </w:r>
    </w:p>
    <w:p w14:paraId="3985A89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7A15909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VI - memória de cálculo do valor estimado e documentos que lhe dão suporte.</w:t>
      </w:r>
    </w:p>
    <w:p w14:paraId="63E1803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D01996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20. 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objeto.</w:t>
      </w:r>
    </w:p>
    <w:p w14:paraId="2167A857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0B1DED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21. A pesquisa de preços para fins de determinação do preço estimado em processo licitatório para a aquisição de bens e contratação de serviços em geral será realizada, sempre que possível, mediante a utilização dos procedimentos administrativos definidos pela Instrução Normativa SEGES/ME nº 65/2021 ou a Instrução Normativa que vier a substituir essa IN.</w:t>
      </w:r>
    </w:p>
    <w:p w14:paraId="62BF5BD0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23215C0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bookmarkStart w:id="26" w:name="art75i"/>
      <w:bookmarkStart w:id="27" w:name="art75ii"/>
      <w:bookmarkStart w:id="28" w:name="art75iii"/>
      <w:bookmarkEnd w:id="26"/>
      <w:bookmarkEnd w:id="27"/>
      <w:bookmarkEnd w:id="28"/>
      <w:r>
        <w:rPr>
          <w:rFonts w:asciiTheme="minorHAnsi" w:eastAsia="Calibri" w:hAnsiTheme="minorHAnsi" w:cstheme="minorHAnsi"/>
        </w:rPr>
        <w:t>Art. 22. Poderá ser utilizado o Modelo de Planilha de Formação de Preços – Anexo X para apresentação das informações e justificativas da pesquisa de preços.</w:t>
      </w:r>
    </w:p>
    <w:p w14:paraId="367942C3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65030EC6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III</w:t>
      </w:r>
    </w:p>
    <w:p w14:paraId="415ABD43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 SELEÇÃO DO FORNECEDOR</w:t>
      </w:r>
    </w:p>
    <w:p w14:paraId="511B8C6E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28E730AE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</w:p>
    <w:p w14:paraId="48433916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 PROCEDIMENTOS LICITATÓRIOS</w:t>
      </w:r>
    </w:p>
    <w:p w14:paraId="55F1CB7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3817A990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Art. 23. Quando identificado que o objeto da solicitação se enquadra nas modalidades licitatórias da Lei n° 14.133, de 2021, a autoridade competente iniciará a fase interna da </w:t>
      </w:r>
      <w:r>
        <w:rPr>
          <w:rFonts w:asciiTheme="minorHAnsi" w:eastAsia="Calibri" w:hAnsiTheme="minorHAnsi" w:cstheme="minorHAnsi"/>
        </w:rPr>
        <w:lastRenderedPageBreak/>
        <w:t>licitação, com a elaboração da minuta do edital e respectivos anexos, e minuta do contrato ou ata de registro de preços, quando for o caso.</w:t>
      </w:r>
    </w:p>
    <w:p w14:paraId="7ED0D38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C4FB032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Parágrafo único. Poderá ser adotado o Modelo de Edital de Pregão Eletrônico – Anexo XII para elaboração da minuta do edital e respectivos anexos.</w:t>
      </w:r>
    </w:p>
    <w:p w14:paraId="08273307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2DD443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24. Após elaboração do instrumento convocatório e respectivos anexos, o processo, será encaminhado à Assessoria Jurídica do CAU/AL, para análise e emissão de manifestação jurídica desta.</w:t>
      </w:r>
    </w:p>
    <w:p w14:paraId="5D90014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788DB2D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25. Após aprovação pela autoridade competente, o procedimento licitatório receberá numeração e seguirá para publicação nos meios e na forma que a lei exigir.</w:t>
      </w:r>
    </w:p>
    <w:p w14:paraId="6F12EF31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446F2C34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26. Os procedimentos licitatórios, na forma eletrônica, deverão ser realizados por meio do Sistema de Compras do Governo Federal.</w:t>
      </w:r>
    </w:p>
    <w:p w14:paraId="77FF950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3058BC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27. O resultado da licitação será amplamente divulgado, na forma da lei, devendo constar no Portal da Transparência do CAU/AL.</w:t>
      </w:r>
    </w:p>
    <w:p w14:paraId="26D047E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F63575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28. A GAF informará a Área Requisitante sobre o resultado da licitação, com os instrumentos contratuais e informações da contratada que fornecerá o bem ou prestará o serviço, para fins de acompanhamento da entrega ou execução do objeto.</w:t>
      </w:r>
    </w:p>
    <w:p w14:paraId="411B5A9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16EF120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</w:p>
    <w:p w14:paraId="28254127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DAS CONTRATAÇÕES DIRETAS</w:t>
      </w:r>
    </w:p>
    <w:p w14:paraId="3841378E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38FD19E1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29. Quando verificado pelo agente de contratação que o objeto da solicitação se enquadra nas hipóteses de dispensa ou inexigibilidade de licitação previstas na Lei n° 14.133, de 2021, a Área Requisitante iniciará a instrução processual com a juntada dos documentos necessários a cada procedimento.</w:t>
      </w:r>
    </w:p>
    <w:p w14:paraId="60D697A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385472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Parágrafo único. O agente de contratação poderá solicitar informações e documentos complementares a Área Requisitante, para fins de instrução processual.</w:t>
      </w:r>
    </w:p>
    <w:p w14:paraId="4B084AD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82BC425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30. Aplicam-se às modalidades de dispensas e inexigibilidades, no que couber, os mesmos regramentos dos procedimentos licitatórios.</w:t>
      </w:r>
    </w:p>
    <w:p w14:paraId="62106F1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B82D9A4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31. O procedimento de dispensa de licitação, na forma eletrônica, poderá ser realizado por meio do Sistema de Compras do Governo Federal, e poderá ser adotado sempre que possível.</w:t>
      </w:r>
    </w:p>
    <w:p w14:paraId="55E42DF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DC417D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 w:rsidRPr="006727BA">
        <w:rPr>
          <w:rFonts w:asciiTheme="minorHAnsi" w:eastAsia="Calibri" w:hAnsiTheme="minorHAnsi" w:cstheme="minorHAnsi"/>
          <w:highlight w:val="yellow"/>
        </w:rPr>
        <w:t>Parágrafo único. Poderá ser adotado o Modelo de Aviso de Dispensa Eletrônica – Anexo XI.</w:t>
      </w:r>
    </w:p>
    <w:p w14:paraId="56D3C5B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555985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32. De acordo com o parecer referencial, não se exigirá manifestação da Assessoria Jurídica do CAU/AL para os casos de dispensa dos incisos I e II do art. 75 da Lei 14.133/2021.</w:t>
      </w:r>
    </w:p>
    <w:p w14:paraId="0FC1E952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D20AC9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§ 1º. Com exceção das hipóteses previstas no </w:t>
      </w:r>
      <w:r>
        <w:rPr>
          <w:rFonts w:asciiTheme="minorHAnsi" w:eastAsia="Calibri" w:hAnsiTheme="minorHAnsi" w:cstheme="minorHAnsi"/>
          <w:i/>
          <w:iCs/>
        </w:rPr>
        <w:t>caput</w:t>
      </w:r>
      <w:r>
        <w:rPr>
          <w:rFonts w:asciiTheme="minorHAnsi" w:eastAsia="Calibri" w:hAnsiTheme="minorHAnsi" w:cstheme="minorHAnsi"/>
        </w:rPr>
        <w:t>, os demais casos de dispensa e inexigibilidade serão encaminhados para a Assessoria Jurídica do CAU/AL, para análise e emissão de manifestação jurídica.</w:t>
      </w:r>
    </w:p>
    <w:p w14:paraId="098A8A8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2F13D2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2º. A existência do parecer referencial indicado no caput desse artigo não impede a formulação de questionamentos fundamentados relacionados a contratação para manifestação da Assessoria Jurídica do CAU/AL.</w:t>
      </w:r>
    </w:p>
    <w:p w14:paraId="1BC4C2E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6763D22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IV</w:t>
      </w:r>
    </w:p>
    <w:p w14:paraId="61142F0B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 GESTÃO DO CONTRATO</w:t>
      </w:r>
    </w:p>
    <w:p w14:paraId="5E5DB633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4C23B05F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</w:p>
    <w:p w14:paraId="1032114B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 INSTRUMENTOS CONTRATUAIS</w:t>
      </w:r>
    </w:p>
    <w:p w14:paraId="6BCE297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F1A5F93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33. Salvo as minutas de contratos previamente padronizadas – Anexos XIII e XVIII desta Portaria, os novos modelos de contrato necessariamente passarão pela análise da Assessoria Jurídica do CAU/AL.</w:t>
      </w:r>
    </w:p>
    <w:p w14:paraId="11D1690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9B767E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34. Os contratos e seus aditamentos terão forma escrita e deverão ser assinados eletronicamente, com a respectiva validação da assinatura e autenticidade.</w:t>
      </w:r>
    </w:p>
    <w:p w14:paraId="7C1A808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FC2ADC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35. Os contratos deverão ser divulgados no Portal da Transparência do CAU/AL, bem como deverão ser publicados nos meios e na forma que a lei exigir.</w:t>
      </w:r>
    </w:p>
    <w:p w14:paraId="0A91EEE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B88046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36. Caberá ao Gestor do contrato o controle de vigência das contratações.</w:t>
      </w:r>
    </w:p>
    <w:p w14:paraId="4C1E3C2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3EF7C392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</w:p>
    <w:p w14:paraId="4216927A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 ADITIVOS CONTRATUAIS</w:t>
      </w:r>
    </w:p>
    <w:p w14:paraId="76FE355F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115282AA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37. A solicitação de aditamento contratual deverá ser apresentada pelo Fiscal ou Gestor do contrato a GAF, apresentando a justificativa e necessidade da celebração do respectivo termo aditivo, acompanhadas da disponibilidade orçamentária.</w:t>
      </w:r>
    </w:p>
    <w:p w14:paraId="256B5EB2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231C8937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§ 1° A solicitação de que trata o </w:t>
      </w:r>
      <w:r>
        <w:rPr>
          <w:rFonts w:asciiTheme="minorHAnsi" w:eastAsia="Calibri" w:hAnsiTheme="minorHAnsi" w:cstheme="minorHAnsi"/>
          <w:i/>
          <w:iCs/>
        </w:rPr>
        <w:t>caput</w:t>
      </w:r>
      <w:r>
        <w:rPr>
          <w:rFonts w:asciiTheme="minorHAnsi" w:eastAsia="Calibri" w:hAnsiTheme="minorHAnsi" w:cstheme="minorHAnsi"/>
        </w:rPr>
        <w:t xml:space="preserve"> deverá ser encaminhada com, no mínimo, 90 (noventa) dias de antecedência quando se tratar de prorrogação de prazo contratual. Caso a Área Requisitante verifique que se trata de caso mais complexo, que exigirá maior tempo de dedicação, deverá encaminhar a solicitação em tempo hábil para tanto.</w:t>
      </w:r>
    </w:p>
    <w:p w14:paraId="18C8BF73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86568A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2° No caso dos aditivos contratuais quantitativos, que alterarem as estimativas iniciais de quantidades e/ou valores, o Fiscal ou Gestor do contrato deverá motivar e justificar as alterações, demonstrando-as de forma clara, assim como o impacto no valor contratual, se houver.</w:t>
      </w:r>
    </w:p>
    <w:p w14:paraId="156CD29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0AD8CC39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Art. 38. A GAF fará contato com a empresa contratada para que esta se manifeste, por meio de seu representante legal, acerca do interesse em celebrar o aditamento </w:t>
      </w:r>
      <w:r>
        <w:rPr>
          <w:rFonts w:asciiTheme="minorHAnsi" w:eastAsia="Calibri" w:hAnsiTheme="minorHAnsi" w:cstheme="minorHAnsi"/>
        </w:rPr>
        <w:lastRenderedPageBreak/>
        <w:t>contratual com o CAU/AL, solicitando a eventual atualização dos dados e documentos necessários ao aditamento.</w:t>
      </w:r>
    </w:p>
    <w:p w14:paraId="3A1F4B7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DA02818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39. Para a celebração do aditamento, deverá ser verificada a regularidade da empresa contratada, assim como a possível situação de impedimento de contratação com a Administração Pública, nos termos do § 4° do art. 91 da Lei n° 14.133, de 2021.</w:t>
      </w:r>
    </w:p>
    <w:p w14:paraId="642EFC34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bookmarkStart w:id="29" w:name="art91§1"/>
      <w:bookmarkStart w:id="30" w:name="art91§2"/>
      <w:bookmarkStart w:id="31" w:name="art91§3"/>
      <w:bookmarkStart w:id="32" w:name="art91§4"/>
      <w:bookmarkStart w:id="33" w:name="art92"/>
      <w:bookmarkEnd w:id="29"/>
      <w:bookmarkEnd w:id="30"/>
      <w:bookmarkEnd w:id="31"/>
      <w:bookmarkEnd w:id="32"/>
      <w:bookmarkEnd w:id="33"/>
    </w:p>
    <w:p w14:paraId="798E4EC6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40. A GAF realizará pesquisa de preços para demonstração da vantajosidade do valor a ser pago na contratação.</w:t>
      </w:r>
    </w:p>
    <w:p w14:paraId="6370F3B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7F43BCE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41. A GAF encaminhará o processo, devidamente instruído com a minuta do termo aditivo e demais documentos necessários, para análise da Assessoria Jurídica do CAU/AL.</w:t>
      </w:r>
    </w:p>
    <w:p w14:paraId="64B3C86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601D195F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42. Depois da aprovação pela autoridade competente, A GAF encaminhará o termo aditivo para a assinatura por parte da contratada.</w:t>
      </w:r>
    </w:p>
    <w:p w14:paraId="5763438D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16236399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III</w:t>
      </w:r>
    </w:p>
    <w:p w14:paraId="66B0A338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FISCAL E DO GESTOR DO CONTRATO</w:t>
      </w:r>
    </w:p>
    <w:p w14:paraId="217295DB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43EBA55C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43. As designações do Fiscal, Fiscal Substituto e Gestor do Contrato serão feitas em conformidade com a Instrução Normativa que disciplina sobre esse assunto.</w:t>
      </w:r>
    </w:p>
    <w:p w14:paraId="42339A1B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0ABD5EC" w14:textId="77777777" w:rsidR="00004BCF" w:rsidRDefault="00004BCF" w:rsidP="00004BCF">
      <w:pPr>
        <w:autoSpaceDE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VI</w:t>
      </w:r>
    </w:p>
    <w:p w14:paraId="6B3AAFF3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DAS DISPOSIÇÕES FINAIS</w:t>
      </w:r>
    </w:p>
    <w:p w14:paraId="457CE8B9" w14:textId="77777777" w:rsidR="00004BCF" w:rsidRDefault="00004BCF" w:rsidP="00004BCF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63F8ED54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43. A critério da Administração, por conveniência e oportunidade, poderão ser requisitadas manifestações jurídicas à Assessoria Jurídica do CAU/AL acerca dos atos e procedimentos realizados pelas áreas.</w:t>
      </w:r>
    </w:p>
    <w:p w14:paraId="5FB58D79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5301529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Art. 44. São anexos desta Portaria Normativa as seguintes minutas e modelos:</w:t>
      </w:r>
    </w:p>
    <w:p w14:paraId="74CB544E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376E3D88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I: Modelo Padrão Documento de Formalização de Demanda (DFD)</w:t>
      </w:r>
    </w:p>
    <w:p w14:paraId="1B3B545D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II: Minuta Padrão de Termo de Referências Contratação Direta Compras</w:t>
      </w:r>
    </w:p>
    <w:p w14:paraId="4E2031FA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III: Minuta Padrão de Termo de Referências Contratação Direta Serviços </w:t>
      </w:r>
    </w:p>
    <w:p w14:paraId="442A1485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IV: Minuta Padrão de Termo de Referências Contratação Direta Serviços com Dedicação Exclusiva de Mão de Obra</w:t>
      </w:r>
    </w:p>
    <w:p w14:paraId="1D61FDD9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V: Minuta Padrão de Termo de Referências Contratação Direta Serviços de Engenharia</w:t>
      </w:r>
    </w:p>
    <w:p w14:paraId="535424E7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VI: Minuta Padrão de Termo de Referências Licitação Compras</w:t>
      </w:r>
    </w:p>
    <w:p w14:paraId="5E189F29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VII: Minuta Padrão de Termo de Referências Licitação Serviços Comuns de Engenharia</w:t>
      </w:r>
    </w:p>
    <w:p w14:paraId="719EE1A6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VIII: Minuta Padrão de Termo de Referências Licitação Serviços com Dedicação Exclusiva de Mão de Obra</w:t>
      </w:r>
    </w:p>
    <w:p w14:paraId="7743A3DF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IX: Minuta Padrão de Termo de Referências Licitação Serviços sem Dedicação Exclusiva de Mão de Obra</w:t>
      </w:r>
    </w:p>
    <w:p w14:paraId="78F2AAE7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X: Modelo de Planilha de Formação de Preços</w:t>
      </w:r>
    </w:p>
    <w:p w14:paraId="10935ABB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Anexo XI: Modelo de Aviso de Dispensa Eletrônica</w:t>
      </w:r>
    </w:p>
    <w:p w14:paraId="000C6053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XII: Modelo de Edital de Pregão Eletrônico </w:t>
      </w:r>
    </w:p>
    <w:p w14:paraId="75D7FFF4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XIII: Minuta Padrão de Contrato Administrativo – Contratação Direta - Compras</w:t>
      </w:r>
    </w:p>
    <w:p w14:paraId="7A832F7F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XIV: Minuta Padrão de Contrato Administrativo - Contratação Direta - Serviços</w:t>
      </w:r>
    </w:p>
    <w:p w14:paraId="15C20C5B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XV - Minuta Padrão de Contrato Administrativo – Prestação de Serviços Sem Dedicação Exclusiva de Mão de Obra</w:t>
      </w:r>
    </w:p>
    <w:p w14:paraId="5060C437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XVI - Minuta Padrão de Contrato Administrativo – Prestação de Serviços Com Dedicação Exclusiva de Mão de Obra</w:t>
      </w:r>
    </w:p>
    <w:p w14:paraId="2B5464EC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XVII - Minuta Padrão de Contrato Administrativo – Aquisição de Bens</w:t>
      </w:r>
    </w:p>
    <w:p w14:paraId="5FB07DA3" w14:textId="77777777" w:rsidR="00004BCF" w:rsidRDefault="00004BCF" w:rsidP="00004BCF">
      <w:pPr>
        <w:pStyle w:val="PargrafodaLista"/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XVIII - Minuta Padrão de Contrato Administrativo – Serviços Comuns de Engenharia</w:t>
      </w:r>
    </w:p>
    <w:p w14:paraId="10D0B022" w14:textId="77777777" w:rsidR="00004BCF" w:rsidRDefault="00004BCF" w:rsidP="00004BC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01BAA1" w14:textId="77777777" w:rsidR="00004BCF" w:rsidRDefault="00004BCF" w:rsidP="00004BCF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Art. 45. Fica revogada a Portaria Normativa n° 02, de 06 de agosto de 2020;</w:t>
      </w:r>
    </w:p>
    <w:p w14:paraId="2A6187C2" w14:textId="77777777" w:rsidR="00004BCF" w:rsidRDefault="00004BCF" w:rsidP="00004BCF">
      <w:pPr>
        <w:jc w:val="both"/>
        <w:rPr>
          <w:rFonts w:asciiTheme="minorHAnsi" w:eastAsia="Calibri" w:hAnsiTheme="minorHAnsi" w:cstheme="minorHAnsi"/>
        </w:rPr>
      </w:pPr>
    </w:p>
    <w:p w14:paraId="7AA1EC13" w14:textId="77777777" w:rsidR="00004BCF" w:rsidRDefault="00004BCF" w:rsidP="00004BCF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Calibri" w:hAnsiTheme="minorHAnsi" w:cstheme="minorHAnsi"/>
        </w:rPr>
        <w:t>Art. 4</w:t>
      </w:r>
      <w:bookmarkStart w:id="34" w:name="OLE_LINK1"/>
      <w:r>
        <w:rPr>
          <w:rFonts w:asciiTheme="minorHAnsi" w:eastAsia="Calibri" w:hAnsiTheme="minorHAnsi" w:cstheme="minorHAnsi"/>
        </w:rPr>
        <w:t xml:space="preserve">6. </w:t>
      </w:r>
      <w:r>
        <w:rPr>
          <w:rFonts w:asciiTheme="minorHAnsi" w:hAnsiTheme="minorHAnsi" w:cstheme="minorHAnsi"/>
          <w:color w:val="000000"/>
        </w:rPr>
        <w:t>Esta Portaria Normativa entra em vigor na presente data, com efeitos a partir de 1° de abril de 2023.</w:t>
      </w:r>
    </w:p>
    <w:bookmarkEnd w:id="34"/>
    <w:p w14:paraId="30EA837F" w14:textId="77777777" w:rsidR="00004BCF" w:rsidRDefault="00004BCF" w:rsidP="00004BC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FC37CE0" w14:textId="77777777" w:rsidR="00004BCF" w:rsidRDefault="00004BCF" w:rsidP="00004BCF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Geraldo Majela Gaudencio Faria</w:t>
      </w:r>
    </w:p>
    <w:p w14:paraId="799A59C4" w14:textId="77777777" w:rsidR="00004BCF" w:rsidRDefault="00004BCF" w:rsidP="00004BCF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Presidente</w:t>
      </w:r>
    </w:p>
    <w:p w14:paraId="31729D7B" w14:textId="77777777" w:rsidR="00004BCF" w:rsidRDefault="00004BCF" w:rsidP="00004BCF">
      <w:pPr>
        <w:spacing w:after="160" w:line="259" w:lineRule="auto"/>
        <w:rPr>
          <w:rFonts w:asciiTheme="minorHAnsi" w:hAnsiTheme="minorHAnsi" w:cstheme="minorHAnsi"/>
          <w:b/>
          <w:bCs/>
          <w:kern w:val="3"/>
          <w:lang w:eastAsia="zh-CN"/>
          <w14:ligatures w14:val="standardContextual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8150CA1" w14:textId="77777777" w:rsidR="000F11F5" w:rsidRDefault="000F11F5" w:rsidP="00E00836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0F11F5" w:rsidSect="00F9009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230" w14:textId="77777777" w:rsidR="00F90099" w:rsidRDefault="00F90099" w:rsidP="001527A9">
      <w:r>
        <w:separator/>
      </w:r>
    </w:p>
  </w:endnote>
  <w:endnote w:type="continuationSeparator" w:id="0">
    <w:p w14:paraId="56C64A38" w14:textId="77777777" w:rsidR="00F90099" w:rsidRDefault="00F90099" w:rsidP="001527A9">
      <w:r>
        <w:continuationSeparator/>
      </w:r>
    </w:p>
  </w:endnote>
  <w:endnote w:id="1">
    <w:p w14:paraId="1510331B" w14:textId="77777777" w:rsidR="00004BCF" w:rsidRDefault="00004BCF" w:rsidP="00004BCF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Calibri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bookmarkStart w:id="0" w:name="_Hlk15891451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0641550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89674830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434B" w14:textId="77777777" w:rsidR="00F90099" w:rsidRDefault="00F90099" w:rsidP="001527A9">
      <w:r>
        <w:separator/>
      </w:r>
    </w:p>
  </w:footnote>
  <w:footnote w:type="continuationSeparator" w:id="0">
    <w:p w14:paraId="24A6C817" w14:textId="77777777" w:rsidR="00F90099" w:rsidRDefault="00F90099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4200974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95309"/>
    <w:multiLevelType w:val="hybridMultilevel"/>
    <w:tmpl w:val="9DA405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123269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04BCF"/>
    <w:rsid w:val="00043E9B"/>
    <w:rsid w:val="0005354A"/>
    <w:rsid w:val="00094632"/>
    <w:rsid w:val="000A3B0E"/>
    <w:rsid w:val="000F11F5"/>
    <w:rsid w:val="00105326"/>
    <w:rsid w:val="0013221E"/>
    <w:rsid w:val="001367E3"/>
    <w:rsid w:val="001527A9"/>
    <w:rsid w:val="001F130F"/>
    <w:rsid w:val="001F1397"/>
    <w:rsid w:val="002372B0"/>
    <w:rsid w:val="002E4D2C"/>
    <w:rsid w:val="002F03F1"/>
    <w:rsid w:val="00364616"/>
    <w:rsid w:val="00366924"/>
    <w:rsid w:val="00373550"/>
    <w:rsid w:val="003C1A70"/>
    <w:rsid w:val="003F10F5"/>
    <w:rsid w:val="00407A19"/>
    <w:rsid w:val="0041589D"/>
    <w:rsid w:val="004267D3"/>
    <w:rsid w:val="0049745C"/>
    <w:rsid w:val="004C1C00"/>
    <w:rsid w:val="00503192"/>
    <w:rsid w:val="005E4A80"/>
    <w:rsid w:val="00636A34"/>
    <w:rsid w:val="00656CF3"/>
    <w:rsid w:val="00687564"/>
    <w:rsid w:val="006B7A96"/>
    <w:rsid w:val="00734BAE"/>
    <w:rsid w:val="00743AC3"/>
    <w:rsid w:val="00781297"/>
    <w:rsid w:val="007C4A48"/>
    <w:rsid w:val="007D67E0"/>
    <w:rsid w:val="00806F7F"/>
    <w:rsid w:val="008464AF"/>
    <w:rsid w:val="008822BD"/>
    <w:rsid w:val="00892F61"/>
    <w:rsid w:val="008A6E52"/>
    <w:rsid w:val="008E4C0F"/>
    <w:rsid w:val="008E75D2"/>
    <w:rsid w:val="00905B5C"/>
    <w:rsid w:val="0093190B"/>
    <w:rsid w:val="009E6C11"/>
    <w:rsid w:val="00A17CC4"/>
    <w:rsid w:val="00A70617"/>
    <w:rsid w:val="00A73D6D"/>
    <w:rsid w:val="00A757DF"/>
    <w:rsid w:val="00A95FDC"/>
    <w:rsid w:val="00AA0653"/>
    <w:rsid w:val="00AE080C"/>
    <w:rsid w:val="00B65494"/>
    <w:rsid w:val="00BA7169"/>
    <w:rsid w:val="00BE4900"/>
    <w:rsid w:val="00CF16A7"/>
    <w:rsid w:val="00D375E8"/>
    <w:rsid w:val="00D53285"/>
    <w:rsid w:val="00D867AE"/>
    <w:rsid w:val="00D86B4C"/>
    <w:rsid w:val="00D93FE9"/>
    <w:rsid w:val="00E00836"/>
    <w:rsid w:val="00E13057"/>
    <w:rsid w:val="00E172D5"/>
    <w:rsid w:val="00E2485E"/>
    <w:rsid w:val="00E410B7"/>
    <w:rsid w:val="00EB5F1C"/>
    <w:rsid w:val="00ED1911"/>
    <w:rsid w:val="00F0226E"/>
    <w:rsid w:val="00F12F26"/>
    <w:rsid w:val="00F17590"/>
    <w:rsid w:val="00F818D3"/>
    <w:rsid w:val="00F90099"/>
    <w:rsid w:val="00FB416B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link w:val="PargrafodaListaChar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6B4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4BCF"/>
    <w:pPr>
      <w:autoSpaceDN w:val="0"/>
    </w:pPr>
    <w:rPr>
      <w:rFonts w:ascii="Arial" w:eastAsiaTheme="minorHAnsi" w:hAnsi="Arial" w:cs="Arial"/>
      <w:color w:val="000000" w:themeColor="text1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4BCF"/>
    <w:rPr>
      <w:rFonts w:ascii="Arial" w:hAnsi="Arial" w:cs="Arial"/>
      <w:color w:val="000000" w:themeColor="text1"/>
      <w:kern w:val="0"/>
      <w:sz w:val="20"/>
      <w:szCs w:val="20"/>
      <w14:ligatures w14:val="non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004BCF"/>
  </w:style>
  <w:style w:type="character" w:customStyle="1" w:styleId="StandardChar">
    <w:name w:val="Standard Char"/>
    <w:link w:val="Standard"/>
    <w:locked/>
    <w:rsid w:val="00004BCF"/>
    <w:rPr>
      <w:rFonts w:ascii="Cambria" w:eastAsia="MS Mincho" w:hAnsi="Cambria" w:cs="Cambria"/>
      <w:kern w:val="3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04BCF"/>
    <w:pPr>
      <w:widowControl w:val="0"/>
      <w:suppressAutoHyphens/>
      <w:autoSpaceDN w:val="0"/>
      <w:spacing w:after="0" w:line="240" w:lineRule="auto"/>
    </w:pPr>
    <w:rPr>
      <w:rFonts w:ascii="Cambria" w:eastAsia="MS Mincho" w:hAnsi="Cambria" w:cs="Cambria"/>
      <w:kern w:val="3"/>
      <w:sz w:val="24"/>
      <w:szCs w:val="24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004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3349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17</cp:revision>
  <cp:lastPrinted>2024-03-12T14:30:00Z</cp:lastPrinted>
  <dcterms:created xsi:type="dcterms:W3CDTF">2024-03-19T15:17:00Z</dcterms:created>
  <dcterms:modified xsi:type="dcterms:W3CDTF">2024-03-21T21:10:00Z</dcterms:modified>
</cp:coreProperties>
</file>