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3E7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700C3E7F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0C3E7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7E" w14:textId="18EE0DF5" w:rsidR="00EE780C" w:rsidRPr="00465D0B" w:rsidRDefault="002E39EA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B62759">
              <w:rPr>
                <w:rFonts w:ascii="Times New Roman" w:hAnsi="Times New Roman"/>
              </w:rPr>
              <w:t>746988</w:t>
            </w:r>
            <w:r w:rsidR="00AA6027">
              <w:rPr>
                <w:rFonts w:ascii="Times New Roman" w:hAnsi="Times New Roman"/>
              </w:rPr>
              <w:t>/20</w:t>
            </w:r>
            <w:r w:rsidR="001C3FFC">
              <w:rPr>
                <w:rFonts w:ascii="Times New Roman" w:hAnsi="Times New Roman"/>
              </w:rPr>
              <w:t>2</w:t>
            </w:r>
            <w:r w:rsidR="00B62759">
              <w:rPr>
                <w:rFonts w:ascii="Times New Roman" w:hAnsi="Times New Roman"/>
              </w:rPr>
              <w:t>3</w:t>
            </w:r>
          </w:p>
        </w:tc>
      </w:tr>
      <w:tr w:rsidR="00EE780C" w:rsidRPr="00BB301F" w14:paraId="700C3E82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0C3E8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1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00C3E85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0C3E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4" w14:textId="4730B502" w:rsidR="00EE780C" w:rsidRPr="0016061D" w:rsidRDefault="00B62759" w:rsidP="003F668F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  <w:r w:rsidR="00D96E99">
              <w:rPr>
                <w:rFonts w:ascii="Times New Roman" w:hAnsi="Times New Roman"/>
              </w:rPr>
              <w:t xml:space="preserve"> </w:t>
            </w:r>
          </w:p>
        </w:tc>
      </w:tr>
      <w:tr w:rsidR="00C91572" w:rsidRPr="00BB301F" w14:paraId="700C3E8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0C3E86" w14:textId="6498ABC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</w:t>
            </w:r>
            <w:r w:rsidR="00D500A0">
              <w:rPr>
                <w:rFonts w:ascii="Times New Roman" w:hAnsi="Times New Roman"/>
              </w:rPr>
              <w:t>09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A1B19">
              <w:rPr>
                <w:rFonts w:ascii="Times New Roman" w:hAnsi="Times New Roman"/>
              </w:rPr>
              <w:t>2</w:t>
            </w:r>
            <w:r w:rsidR="000C74E4">
              <w:rPr>
                <w:rFonts w:ascii="Times New Roman" w:hAnsi="Times New Roman"/>
              </w:rPr>
              <w:t>3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0C3E88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0C3E89" w14:textId="77777777"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 xml:space="preserve">-CAU/AL reunida ordinariamente em </w:t>
      </w:r>
      <w:proofErr w:type="spellStart"/>
      <w:r w:rsidR="000706AB" w:rsidRPr="00BB301F">
        <w:rPr>
          <w:rFonts w:ascii="Times New Roman" w:hAnsi="Times New Roman"/>
        </w:rPr>
        <w:t>Maceió-</w:t>
      </w:r>
      <w:r w:rsidR="00B15BE1">
        <w:rPr>
          <w:rFonts w:ascii="Times New Roman" w:hAnsi="Times New Roman"/>
        </w:rPr>
        <w:t>AL</w:t>
      </w:r>
      <w:proofErr w:type="spellEnd"/>
      <w:r w:rsidR="00B15BE1">
        <w:rPr>
          <w:rFonts w:ascii="Times New Roman" w:hAnsi="Times New Roman"/>
        </w:rPr>
        <w:t>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="000706AB" w:rsidRPr="00BB301F">
        <w:rPr>
          <w:rFonts w:ascii="Times New Roman" w:hAnsi="Times New Roman"/>
        </w:rPr>
        <w:t>epigrafe</w:t>
      </w:r>
      <w:proofErr w:type="gramEnd"/>
      <w:r w:rsidR="00ED0C76" w:rsidRPr="00BB301F">
        <w:rPr>
          <w:rFonts w:ascii="Times New Roman" w:hAnsi="Times New Roman"/>
        </w:rPr>
        <w:t>;</w:t>
      </w:r>
    </w:p>
    <w:p w14:paraId="213D823D" w14:textId="77777777" w:rsidR="006621B1" w:rsidRPr="006621B1" w:rsidRDefault="006621B1" w:rsidP="003677B4">
      <w:pPr>
        <w:jc w:val="both"/>
        <w:rPr>
          <w:rFonts w:ascii="Times New Roman" w:hAnsi="Times New Roman"/>
        </w:rPr>
      </w:pPr>
    </w:p>
    <w:p w14:paraId="795DCD01" w14:textId="35BFFC44" w:rsidR="00586EAA" w:rsidRPr="006621B1" w:rsidRDefault="006621B1" w:rsidP="003677B4">
      <w:pPr>
        <w:jc w:val="both"/>
        <w:rPr>
          <w:rFonts w:ascii="Times New Roman" w:hAnsi="Times New Roman"/>
        </w:rPr>
      </w:pPr>
      <w:r w:rsidRPr="006621B1">
        <w:rPr>
          <w:rFonts w:ascii="Times New Roman" w:hAnsi="Times New Roman"/>
        </w:rPr>
        <w:t>Considerando que nesta mesma Lei nº. 12.378, de 2010, em seu art. 18, XI, explicita que constitui infração disciplinar deixar de pagar a anuidade, taxas, preços de serviço e multas devidas ao CAU/BR ou aos CAU/UF, quando devidamente notificado;</w:t>
      </w:r>
    </w:p>
    <w:p w14:paraId="50B17830" w14:textId="77777777" w:rsidR="006621B1" w:rsidRPr="006621B1" w:rsidRDefault="006621B1" w:rsidP="003677B4">
      <w:pPr>
        <w:jc w:val="both"/>
        <w:rPr>
          <w:rFonts w:ascii="Times New Roman" w:hAnsi="Times New Roman"/>
        </w:rPr>
      </w:pPr>
    </w:p>
    <w:p w14:paraId="618C2F60" w14:textId="313EC8FE" w:rsidR="00586EAA" w:rsidRPr="006621B1" w:rsidRDefault="00586EAA" w:rsidP="003677B4">
      <w:pPr>
        <w:jc w:val="both"/>
        <w:rPr>
          <w:rFonts w:ascii="Times New Roman" w:hAnsi="Times New Roman"/>
        </w:rPr>
      </w:pPr>
      <w:r w:rsidRPr="006621B1">
        <w:rPr>
          <w:rFonts w:ascii="Times New Roman" w:hAnsi="Times New Roman"/>
        </w:rPr>
        <w:t>Considerando o Regimento Geral do CAU, aprovado pela Resolução CAU/BR n° 139, de 28 de abril de 2017, que estabelece em seu art. 30 as competências do conselheiro do CAU, dentre elas, o cumprimento da legislação federal, do Regimento Geral do CAU, das resoluções, das deliberações plenárias e dos atos normativos baixados pelo CAU/BR e, no caso dos conselheiros estaduais e distritais, também dos atos baixados pelo respectivo CAU/UF, bem como o cumprimento do Código de Ética e Disciplina do CAU/BR e o comprometimento com as responsabilidades legais e morais do cargo;</w:t>
      </w:r>
    </w:p>
    <w:p w14:paraId="55A01D9E" w14:textId="77777777" w:rsidR="00586EAA" w:rsidRPr="006621B1" w:rsidRDefault="00586EAA" w:rsidP="003677B4">
      <w:pPr>
        <w:jc w:val="both"/>
        <w:rPr>
          <w:rFonts w:ascii="Times New Roman" w:hAnsi="Times New Roman"/>
        </w:rPr>
      </w:pPr>
    </w:p>
    <w:p w14:paraId="17DF3C8D" w14:textId="1E8EA63D" w:rsidR="00A36644" w:rsidRPr="006621B1" w:rsidRDefault="00A36644" w:rsidP="003677B4">
      <w:pPr>
        <w:jc w:val="both"/>
        <w:rPr>
          <w:rFonts w:ascii="Times New Roman" w:hAnsi="Times New Roman"/>
        </w:rPr>
      </w:pPr>
      <w:r w:rsidRPr="006621B1">
        <w:rPr>
          <w:rFonts w:ascii="Times New Roman" w:hAnsi="Times New Roman"/>
        </w:rPr>
        <w:t>Considerando a Deliberação da COA-CAU/BR nº 13/2019, de 15 de março de 2019, que solicitou a Presidência que encaminhasse ao Plenário do CAU/BR, para apreciação, os critérios de convocação de conselheiros titulares e suplentes de conselheiros, para participação em reuniões, eventos ou missões de interesse do CAU;</w:t>
      </w:r>
    </w:p>
    <w:p w14:paraId="039C81C2" w14:textId="77777777" w:rsidR="00586EAA" w:rsidRPr="006621B1" w:rsidRDefault="00586EAA" w:rsidP="003677B4">
      <w:pPr>
        <w:jc w:val="both"/>
        <w:rPr>
          <w:rFonts w:ascii="Times New Roman" w:hAnsi="Times New Roman"/>
        </w:rPr>
      </w:pPr>
    </w:p>
    <w:p w14:paraId="4DEDCE79" w14:textId="384A7602" w:rsidR="00586EAA" w:rsidRDefault="00586EAA" w:rsidP="003677B4">
      <w:pPr>
        <w:jc w:val="both"/>
        <w:rPr>
          <w:rFonts w:ascii="Times New Roman" w:hAnsi="Times New Roman"/>
        </w:rPr>
      </w:pPr>
      <w:r w:rsidRPr="006621B1">
        <w:rPr>
          <w:rFonts w:ascii="Times New Roman" w:hAnsi="Times New Roman"/>
        </w:rPr>
        <w:t>Considerando o inciso I do art. 16 da Resolução CAU/BR n° 47, que dispõe que conselheiros titulares, em débito com qualquer prestação de contas de viagens, não serão convocados para missões enquanto perdurarem as pendências;</w:t>
      </w:r>
    </w:p>
    <w:p w14:paraId="77DE7EF4" w14:textId="77777777" w:rsidR="00B43ED5" w:rsidRDefault="00B43ED5" w:rsidP="003677B4">
      <w:pPr>
        <w:jc w:val="both"/>
        <w:rPr>
          <w:rFonts w:ascii="Times New Roman" w:hAnsi="Times New Roman"/>
        </w:rPr>
      </w:pPr>
    </w:p>
    <w:p w14:paraId="3AB8690B" w14:textId="38F9CABF" w:rsidR="00B43ED5" w:rsidRDefault="00B43ED5" w:rsidP="003677B4">
      <w:pPr>
        <w:jc w:val="both"/>
        <w:rPr>
          <w:rFonts w:ascii="Times New Roman" w:hAnsi="Times New Roman"/>
        </w:rPr>
      </w:pPr>
      <w:r w:rsidRPr="00B43ED5">
        <w:rPr>
          <w:rFonts w:ascii="Times New Roman" w:hAnsi="Times New Roman"/>
        </w:rPr>
        <w:t>Considerando que o CAU/AL sistematicamente informa seus conselheiros sobre a necessidade de estar adimplente com o Conselho, seja por e-mail, durante as reuniões plenárias e de comissões;</w:t>
      </w:r>
    </w:p>
    <w:p w14:paraId="2219FB9D" w14:textId="77777777" w:rsidR="00980C36" w:rsidRDefault="00980C36" w:rsidP="003677B4">
      <w:pPr>
        <w:jc w:val="both"/>
        <w:rPr>
          <w:rFonts w:ascii="Times New Roman" w:hAnsi="Times New Roman"/>
        </w:rPr>
      </w:pPr>
    </w:p>
    <w:p w14:paraId="04A28DEC" w14:textId="6606133C" w:rsidR="00A36644" w:rsidRDefault="00980C36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Ofício Circular </w:t>
      </w:r>
      <w:r w:rsidR="00A943F9">
        <w:rPr>
          <w:rFonts w:ascii="Times New Roman" w:hAnsi="Times New Roman"/>
        </w:rPr>
        <w:t xml:space="preserve">da Presidência </w:t>
      </w:r>
      <w:r>
        <w:rPr>
          <w:rFonts w:ascii="Times New Roman" w:hAnsi="Times New Roman"/>
        </w:rPr>
        <w:t>do CAU/AL que trata sobre a necessidade de regularidade dos Conselheiros (as)</w:t>
      </w:r>
      <w:r w:rsidR="00A943F9">
        <w:rPr>
          <w:rFonts w:ascii="Times New Roman" w:hAnsi="Times New Roman"/>
        </w:rPr>
        <w:t>, enviado por e-mail em 14 de julho de 2021;</w:t>
      </w:r>
    </w:p>
    <w:p w14:paraId="1C69A297" w14:textId="77777777" w:rsidR="006C454B" w:rsidRDefault="006C454B" w:rsidP="003677B4">
      <w:pPr>
        <w:jc w:val="both"/>
        <w:rPr>
          <w:rFonts w:ascii="Times New Roman" w:hAnsi="Times New Roman"/>
        </w:rPr>
      </w:pPr>
    </w:p>
    <w:p w14:paraId="5EE2E532" w14:textId="2A9162A8" w:rsidR="006C454B" w:rsidRDefault="006C454B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F522BF">
        <w:rPr>
          <w:rFonts w:ascii="Times New Roman" w:hAnsi="Times New Roman"/>
        </w:rPr>
        <w:t>que há processos administrativos de cobrança</w:t>
      </w:r>
      <w:r w:rsidR="000C4328">
        <w:rPr>
          <w:rFonts w:ascii="Times New Roman" w:hAnsi="Times New Roman"/>
        </w:rPr>
        <w:t>, sem as devidas regularizações;</w:t>
      </w:r>
    </w:p>
    <w:p w14:paraId="7B8506A3" w14:textId="77777777" w:rsidR="000C4328" w:rsidRDefault="000C4328" w:rsidP="003677B4">
      <w:pPr>
        <w:jc w:val="both"/>
        <w:rPr>
          <w:rFonts w:ascii="Times New Roman" w:hAnsi="Times New Roman"/>
        </w:rPr>
      </w:pPr>
    </w:p>
    <w:p w14:paraId="32417858" w14:textId="77777777" w:rsidR="000C4328" w:rsidRDefault="000C4328" w:rsidP="003677B4">
      <w:pPr>
        <w:jc w:val="both"/>
        <w:rPr>
          <w:rFonts w:ascii="Times New Roman" w:hAnsi="Times New Roman"/>
        </w:rPr>
      </w:pPr>
    </w:p>
    <w:p w14:paraId="223E87A9" w14:textId="77777777" w:rsidR="000C4328" w:rsidRDefault="000C4328" w:rsidP="003677B4">
      <w:pPr>
        <w:jc w:val="both"/>
        <w:rPr>
          <w:rFonts w:ascii="Times New Roman" w:hAnsi="Times New Roman"/>
        </w:rPr>
      </w:pPr>
    </w:p>
    <w:p w14:paraId="700C3E8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0C3E8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lastRenderedPageBreak/>
        <w:t>DELIBERA</w:t>
      </w:r>
      <w:r w:rsidR="000706AB" w:rsidRPr="00BB301F">
        <w:rPr>
          <w:b/>
          <w:sz w:val="24"/>
          <w:szCs w:val="24"/>
        </w:rPr>
        <w:t>:</w:t>
      </w:r>
    </w:p>
    <w:p w14:paraId="700C3E8C" w14:textId="77777777" w:rsidR="0065431A" w:rsidRDefault="0065431A" w:rsidP="0065431A">
      <w:pPr>
        <w:pStyle w:val="Corpodetexto2"/>
        <w:rPr>
          <w:sz w:val="24"/>
          <w:szCs w:val="24"/>
        </w:rPr>
      </w:pPr>
    </w:p>
    <w:p w14:paraId="491F0A23" w14:textId="2D35F72C" w:rsidR="002A4E00" w:rsidRDefault="002A4E00" w:rsidP="001F4EDE">
      <w:pPr>
        <w:pStyle w:val="Corpodetexto2"/>
        <w:rPr>
          <w:sz w:val="24"/>
          <w:szCs w:val="24"/>
        </w:rPr>
      </w:pPr>
      <w:r w:rsidRPr="002A4E00">
        <w:rPr>
          <w:sz w:val="24"/>
          <w:szCs w:val="24"/>
        </w:rPr>
        <w:t xml:space="preserve">1 – Designar o Conselheiro </w:t>
      </w:r>
      <w:r w:rsidR="00302908">
        <w:rPr>
          <w:sz w:val="24"/>
          <w:szCs w:val="24"/>
        </w:rPr>
        <w:t>Alexandre Henrique</w:t>
      </w:r>
      <w:r w:rsidRPr="002A4E00">
        <w:rPr>
          <w:sz w:val="24"/>
          <w:szCs w:val="24"/>
        </w:rPr>
        <w:t xml:space="preserve">, como relator do processo </w:t>
      </w:r>
      <w:r>
        <w:rPr>
          <w:sz w:val="24"/>
          <w:szCs w:val="24"/>
        </w:rPr>
        <w:t>1746988</w:t>
      </w:r>
      <w:r w:rsidRPr="002A4E00">
        <w:rPr>
          <w:sz w:val="24"/>
          <w:szCs w:val="24"/>
        </w:rPr>
        <w:t>/2</w:t>
      </w:r>
      <w:r>
        <w:rPr>
          <w:sz w:val="24"/>
          <w:szCs w:val="24"/>
        </w:rPr>
        <w:t>3</w:t>
      </w:r>
      <w:r w:rsidRPr="002A4E00">
        <w:rPr>
          <w:sz w:val="24"/>
          <w:szCs w:val="24"/>
        </w:rPr>
        <w:t>, no âmbito da matéria</w:t>
      </w:r>
      <w:r w:rsidR="000E4979">
        <w:rPr>
          <w:sz w:val="24"/>
          <w:szCs w:val="24"/>
        </w:rPr>
        <w:t>;</w:t>
      </w:r>
    </w:p>
    <w:p w14:paraId="157F1472" w14:textId="77777777" w:rsidR="000E4979" w:rsidRDefault="000E4979" w:rsidP="001F4EDE">
      <w:pPr>
        <w:pStyle w:val="Corpodetexto2"/>
        <w:rPr>
          <w:sz w:val="24"/>
          <w:szCs w:val="24"/>
        </w:rPr>
      </w:pPr>
    </w:p>
    <w:p w14:paraId="4839F611" w14:textId="10533695" w:rsidR="000E4979" w:rsidRDefault="000E4979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Delibera a </w:t>
      </w:r>
      <w:r w:rsidR="001F3814">
        <w:rPr>
          <w:sz w:val="24"/>
          <w:szCs w:val="24"/>
        </w:rPr>
        <w:t>abertura</w:t>
      </w:r>
      <w:r>
        <w:rPr>
          <w:sz w:val="24"/>
          <w:szCs w:val="24"/>
        </w:rPr>
        <w:t xml:space="preserve"> de processos individuais vinculados ao </w:t>
      </w:r>
      <w:r w:rsidRPr="002A4E00">
        <w:rPr>
          <w:sz w:val="24"/>
          <w:szCs w:val="24"/>
        </w:rPr>
        <w:t xml:space="preserve">processo </w:t>
      </w:r>
      <w:r>
        <w:rPr>
          <w:sz w:val="24"/>
          <w:szCs w:val="24"/>
        </w:rPr>
        <w:t>1746988</w:t>
      </w:r>
      <w:r w:rsidRPr="002A4E00">
        <w:rPr>
          <w:sz w:val="24"/>
          <w:szCs w:val="24"/>
        </w:rPr>
        <w:t>/2</w:t>
      </w:r>
      <w:r>
        <w:rPr>
          <w:sz w:val="24"/>
          <w:szCs w:val="24"/>
        </w:rPr>
        <w:t>3, de forma a manter a individualidade que o caso requer</w:t>
      </w:r>
      <w:r w:rsidR="001F3814">
        <w:rPr>
          <w:sz w:val="24"/>
          <w:szCs w:val="24"/>
        </w:rPr>
        <w:t>.</w:t>
      </w:r>
    </w:p>
    <w:p w14:paraId="6A6486FD" w14:textId="77777777" w:rsidR="002A4E00" w:rsidRPr="00BB301F" w:rsidRDefault="002A4E00" w:rsidP="001F4EDE">
      <w:pPr>
        <w:pStyle w:val="Corpodetexto2"/>
        <w:rPr>
          <w:sz w:val="24"/>
          <w:szCs w:val="24"/>
        </w:rPr>
      </w:pPr>
    </w:p>
    <w:p w14:paraId="700C3E90" w14:textId="55FAD14E"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6074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0A4E80">
        <w:rPr>
          <w:sz w:val="24"/>
          <w:szCs w:val="24"/>
        </w:rPr>
        <w:t>Conselheiro Vivaldo</w:t>
      </w:r>
      <w:r w:rsidR="00A000E8">
        <w:rPr>
          <w:sz w:val="24"/>
          <w:szCs w:val="24"/>
        </w:rPr>
        <w:t xml:space="preserve"> Ferreira Chagas Júnior</w:t>
      </w:r>
      <w:r w:rsidR="000A4E80">
        <w:rPr>
          <w:sz w:val="24"/>
          <w:szCs w:val="24"/>
        </w:rPr>
        <w:t xml:space="preserve"> </w:t>
      </w:r>
      <w:r w:rsidR="00EF2243">
        <w:rPr>
          <w:sz w:val="24"/>
          <w:szCs w:val="24"/>
        </w:rPr>
        <w:t>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>00 votos contrários, 0</w:t>
      </w:r>
      <w:r w:rsidR="002E39EA"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2E39EA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14:paraId="700C3E91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700C3E92" w14:textId="16A253D2" w:rsidR="00417BDA" w:rsidRPr="00BB301F" w:rsidRDefault="00417BDA" w:rsidP="00BB301F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 w:rsidR="002E39EA">
        <w:rPr>
          <w:rFonts w:ascii="Times New Roman" w:hAnsi="Times New Roman"/>
        </w:rPr>
        <w:t>1</w:t>
      </w:r>
      <w:r w:rsidR="0022764E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 xml:space="preserve"> de </w:t>
      </w:r>
      <w:r w:rsidR="0022764E">
        <w:rPr>
          <w:rFonts w:ascii="Times New Roman" w:hAnsi="Times New Roman"/>
        </w:rPr>
        <w:t>junho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 w:rsidR="00A000E8">
        <w:rPr>
          <w:rFonts w:ascii="Times New Roman" w:hAnsi="Times New Roman"/>
        </w:rPr>
        <w:t>2</w:t>
      </w:r>
      <w:r w:rsidR="00147941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>.</w:t>
      </w:r>
    </w:p>
    <w:p w14:paraId="700C3E93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00C3E9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700C3E95" w14:textId="262DF91F" w:rsidR="00BB301F" w:rsidRDefault="00A000E8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CYLLEIDE </w:t>
      </w:r>
      <w:r w:rsidR="00882E75">
        <w:rPr>
          <w:rFonts w:ascii="Times New Roman" w:hAnsi="Times New Roman"/>
          <w:b/>
          <w:bCs/>
        </w:rPr>
        <w:t>DE LIMA BARROS</w:t>
      </w:r>
      <w:r w:rsidR="00B15BE1"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14:paraId="700C3E96" w14:textId="4CBAF42D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  <w:r w:rsidR="00882E75">
        <w:rPr>
          <w:rFonts w:ascii="Times New Roman" w:hAnsi="Times New Roman"/>
        </w:rPr>
        <w:t>a</w:t>
      </w:r>
    </w:p>
    <w:p w14:paraId="700C3E97" w14:textId="77777777" w:rsidR="00BB301F" w:rsidRPr="00EF2243" w:rsidRDefault="00BB301F" w:rsidP="00BB301F">
      <w:pPr>
        <w:rPr>
          <w:rFonts w:ascii="Times New Roman" w:hAnsi="Times New Roman"/>
          <w:b/>
        </w:rPr>
      </w:pPr>
    </w:p>
    <w:p w14:paraId="700C3E98" w14:textId="77777777"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14:paraId="700C3E99" w14:textId="3B363AFD"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00C3E9A" w14:textId="77777777" w:rsidR="00BB301F" w:rsidRDefault="00BB301F" w:rsidP="00BB301F">
      <w:pPr>
        <w:rPr>
          <w:rFonts w:ascii="Times New Roman" w:hAnsi="Times New Roman"/>
        </w:rPr>
      </w:pPr>
    </w:p>
    <w:p w14:paraId="700C3E9B" w14:textId="1A4422E0" w:rsidR="00BB301F" w:rsidRDefault="00882E75" w:rsidP="00BB301F">
      <w:pPr>
        <w:rPr>
          <w:rFonts w:ascii="Times New Roman" w:hAnsi="Times New Roman"/>
          <w:b/>
          <w:bCs/>
        </w:rPr>
      </w:pPr>
      <w:r w:rsidRPr="00882E75">
        <w:rPr>
          <w:rFonts w:ascii="Times New Roman" w:hAnsi="Times New Roman"/>
          <w:b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</w:t>
      </w:r>
      <w:r w:rsidR="00B15BE1"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14:paraId="700C3E9C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45FDE" w14:textId="77777777" w:rsidR="00A930CE" w:rsidRDefault="00A930CE" w:rsidP="00EE4FDD">
      <w:r>
        <w:separator/>
      </w:r>
    </w:p>
  </w:endnote>
  <w:endnote w:type="continuationSeparator" w:id="0">
    <w:p w14:paraId="5C006FB3" w14:textId="77777777" w:rsidR="00A930CE" w:rsidRDefault="00A930CE" w:rsidP="00EE4FDD">
      <w:r>
        <w:continuationSeparator/>
      </w:r>
    </w:p>
  </w:endnote>
  <w:endnote w:type="continuationNotice" w:id="1">
    <w:p w14:paraId="3BD6F468" w14:textId="77777777" w:rsidR="00A930CE" w:rsidRDefault="00A930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7" w14:textId="77777777"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700C3EAC" wp14:editId="700C3E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B1933" w14:textId="77777777" w:rsidR="00A930CE" w:rsidRDefault="00A930CE" w:rsidP="00EE4FDD">
      <w:r>
        <w:separator/>
      </w:r>
    </w:p>
  </w:footnote>
  <w:footnote w:type="continuationSeparator" w:id="0">
    <w:p w14:paraId="4B36E619" w14:textId="77777777" w:rsidR="00A930CE" w:rsidRDefault="00A930CE" w:rsidP="00EE4FDD">
      <w:r>
        <w:continuationSeparator/>
      </w:r>
    </w:p>
  </w:footnote>
  <w:footnote w:type="continuationNotice" w:id="1">
    <w:p w14:paraId="188D27F1" w14:textId="77777777" w:rsidR="00A930CE" w:rsidRDefault="00A930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1" w14:textId="77777777" w:rsidR="00CA377C" w:rsidRDefault="00D500A0">
    <w:pPr>
      <w:pStyle w:val="Cabealho"/>
    </w:pPr>
    <w:r>
      <w:rPr>
        <w:noProof/>
        <w:lang w:val="en-US"/>
      </w:rPr>
      <w:pict w14:anchorId="700C3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2" w14:textId="77777777"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700C3EAA" wp14:editId="700C3E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C3EA3" w14:textId="77777777" w:rsidR="00CA377C" w:rsidRDefault="00CA377C">
    <w:pPr>
      <w:pStyle w:val="Cabealho"/>
    </w:pPr>
  </w:p>
  <w:p w14:paraId="700C3EA4" w14:textId="77777777" w:rsidR="00CA377C" w:rsidRDefault="00CA377C">
    <w:pPr>
      <w:pStyle w:val="Cabealho"/>
    </w:pPr>
  </w:p>
  <w:p w14:paraId="700C3EA5" w14:textId="77777777" w:rsidR="00CA377C" w:rsidRDefault="00CA377C">
    <w:pPr>
      <w:pStyle w:val="Cabealho"/>
    </w:pPr>
  </w:p>
  <w:p w14:paraId="700C3EA6" w14:textId="77777777" w:rsidR="00CA377C" w:rsidRDefault="00CA377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8" w14:textId="77777777" w:rsidR="00CA377C" w:rsidRDefault="00D500A0">
    <w:pPr>
      <w:pStyle w:val="Cabealho"/>
    </w:pPr>
    <w:r>
      <w:rPr>
        <w:noProof/>
        <w:lang w:val="en-US"/>
      </w:rPr>
      <w:pict w14:anchorId="700C3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562053817">
    <w:abstractNumId w:val="2"/>
  </w:num>
  <w:num w:numId="2" w16cid:durableId="1356341853">
    <w:abstractNumId w:val="5"/>
  </w:num>
  <w:num w:numId="3" w16cid:durableId="1521385367">
    <w:abstractNumId w:val="4"/>
  </w:num>
  <w:num w:numId="4" w16cid:durableId="255674327">
    <w:abstractNumId w:val="7"/>
  </w:num>
  <w:num w:numId="5" w16cid:durableId="1387298678">
    <w:abstractNumId w:val="8"/>
  </w:num>
  <w:num w:numId="6" w16cid:durableId="1242834106">
    <w:abstractNumId w:val="3"/>
  </w:num>
  <w:num w:numId="7" w16cid:durableId="126164309">
    <w:abstractNumId w:val="6"/>
  </w:num>
  <w:num w:numId="8" w16cid:durableId="1837107416">
    <w:abstractNumId w:val="1"/>
  </w:num>
  <w:num w:numId="9" w16cid:durableId="1143351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320A"/>
    <w:rsid w:val="00074C77"/>
    <w:rsid w:val="00074EA9"/>
    <w:rsid w:val="0008684D"/>
    <w:rsid w:val="00087B18"/>
    <w:rsid w:val="00090ABE"/>
    <w:rsid w:val="00090B26"/>
    <w:rsid w:val="00097E39"/>
    <w:rsid w:val="000A1E66"/>
    <w:rsid w:val="000A4E80"/>
    <w:rsid w:val="000B0FFD"/>
    <w:rsid w:val="000B43BD"/>
    <w:rsid w:val="000B74D6"/>
    <w:rsid w:val="000C249A"/>
    <w:rsid w:val="000C34ED"/>
    <w:rsid w:val="000C405B"/>
    <w:rsid w:val="000C4328"/>
    <w:rsid w:val="000C74E4"/>
    <w:rsid w:val="000C7FDA"/>
    <w:rsid w:val="000D0586"/>
    <w:rsid w:val="000D7B2F"/>
    <w:rsid w:val="000D7C4E"/>
    <w:rsid w:val="000E4979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47941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211"/>
    <w:rsid w:val="001B40E0"/>
    <w:rsid w:val="001B79E3"/>
    <w:rsid w:val="001C05D9"/>
    <w:rsid w:val="001C223A"/>
    <w:rsid w:val="001C34C1"/>
    <w:rsid w:val="001C3FFC"/>
    <w:rsid w:val="001C6D79"/>
    <w:rsid w:val="001D2ADA"/>
    <w:rsid w:val="001E4337"/>
    <w:rsid w:val="001E6FFE"/>
    <w:rsid w:val="001F17C9"/>
    <w:rsid w:val="001F2AA9"/>
    <w:rsid w:val="001F3814"/>
    <w:rsid w:val="001F4EDE"/>
    <w:rsid w:val="001F7BC7"/>
    <w:rsid w:val="0020034D"/>
    <w:rsid w:val="00201EDF"/>
    <w:rsid w:val="0020726C"/>
    <w:rsid w:val="00212659"/>
    <w:rsid w:val="002141A9"/>
    <w:rsid w:val="00215E64"/>
    <w:rsid w:val="0021697C"/>
    <w:rsid w:val="00224F8B"/>
    <w:rsid w:val="0022764E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A2A2B"/>
    <w:rsid w:val="002A4E00"/>
    <w:rsid w:val="002B751A"/>
    <w:rsid w:val="002C7435"/>
    <w:rsid w:val="002D1225"/>
    <w:rsid w:val="002E39EA"/>
    <w:rsid w:val="002F3CA6"/>
    <w:rsid w:val="002F4492"/>
    <w:rsid w:val="002F4B44"/>
    <w:rsid w:val="002F685A"/>
    <w:rsid w:val="00302908"/>
    <w:rsid w:val="00302B40"/>
    <w:rsid w:val="00303F90"/>
    <w:rsid w:val="003076FD"/>
    <w:rsid w:val="003168DD"/>
    <w:rsid w:val="00322BF0"/>
    <w:rsid w:val="00323F1A"/>
    <w:rsid w:val="00333E12"/>
    <w:rsid w:val="00334E72"/>
    <w:rsid w:val="00335BAE"/>
    <w:rsid w:val="00346BAB"/>
    <w:rsid w:val="00351B75"/>
    <w:rsid w:val="003534DB"/>
    <w:rsid w:val="003536D3"/>
    <w:rsid w:val="00356D7C"/>
    <w:rsid w:val="003619E3"/>
    <w:rsid w:val="0036688A"/>
    <w:rsid w:val="0036753F"/>
    <w:rsid w:val="003677B4"/>
    <w:rsid w:val="0037139A"/>
    <w:rsid w:val="003719DD"/>
    <w:rsid w:val="00373EAC"/>
    <w:rsid w:val="0037592E"/>
    <w:rsid w:val="00381BD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4542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86EA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4697E"/>
    <w:rsid w:val="006509FF"/>
    <w:rsid w:val="00650E59"/>
    <w:rsid w:val="00651ECA"/>
    <w:rsid w:val="0065431A"/>
    <w:rsid w:val="00655F31"/>
    <w:rsid w:val="006562C4"/>
    <w:rsid w:val="0065633A"/>
    <w:rsid w:val="0065714A"/>
    <w:rsid w:val="00660749"/>
    <w:rsid w:val="006621B1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454B"/>
    <w:rsid w:val="006C7481"/>
    <w:rsid w:val="006C7DD1"/>
    <w:rsid w:val="006D02D5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2E75"/>
    <w:rsid w:val="00890BA4"/>
    <w:rsid w:val="0089461E"/>
    <w:rsid w:val="008A29C3"/>
    <w:rsid w:val="008A3EEA"/>
    <w:rsid w:val="008A72A2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0C36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E8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36644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0CE"/>
    <w:rsid w:val="00A93E16"/>
    <w:rsid w:val="00A943F9"/>
    <w:rsid w:val="00A94AEA"/>
    <w:rsid w:val="00AA199D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426E5"/>
    <w:rsid w:val="00B43ED5"/>
    <w:rsid w:val="00B50515"/>
    <w:rsid w:val="00B56694"/>
    <w:rsid w:val="00B62505"/>
    <w:rsid w:val="00B62759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B1A3D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0A0"/>
    <w:rsid w:val="00D50F89"/>
    <w:rsid w:val="00D61BA6"/>
    <w:rsid w:val="00D61CCC"/>
    <w:rsid w:val="00D64A59"/>
    <w:rsid w:val="00D70147"/>
    <w:rsid w:val="00D704A2"/>
    <w:rsid w:val="00D770BC"/>
    <w:rsid w:val="00D804E7"/>
    <w:rsid w:val="00D844B3"/>
    <w:rsid w:val="00D872AA"/>
    <w:rsid w:val="00D944D6"/>
    <w:rsid w:val="00D96E99"/>
    <w:rsid w:val="00D97D35"/>
    <w:rsid w:val="00DA05D7"/>
    <w:rsid w:val="00DA1F17"/>
    <w:rsid w:val="00DA3DD6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B1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22BF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0C3E7C"/>
  <w15:docId w15:val="{C7810A16-A3DB-446F-AE00-7A82A0F7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452</Words>
  <Characters>2444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20</cp:revision>
  <cp:lastPrinted>2019-07-02T19:05:00Z</cp:lastPrinted>
  <dcterms:created xsi:type="dcterms:W3CDTF">2023-06-05T21:36:00Z</dcterms:created>
  <dcterms:modified xsi:type="dcterms:W3CDTF">2023-07-04T16:58:00Z</dcterms:modified>
</cp:coreProperties>
</file>