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9B4223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  <w:tblGridChange w:id="0">
          <w:tblGrid>
            <w:gridCol w:w="1857"/>
            <w:gridCol w:w="7424"/>
          </w:tblGrid>
        </w:tblGridChange>
      </w:tblGrid>
      <w:tr w:rsidR="00EE780C" w:rsidRPr="009B4223" w:rsidTr="00CE6A98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0F5F80" w:rsidP="0051634B">
            <w:pPr>
              <w:rPr>
                <w:rFonts w:ascii="Times New Roman" w:hAnsi="Times New Roman"/>
              </w:rPr>
            </w:pPr>
            <w:r w:rsidRPr="000F5F80">
              <w:rPr>
                <w:rFonts w:ascii="Times New Roman" w:hAnsi="Times New Roman"/>
              </w:rPr>
              <w:t>1030714</w:t>
            </w:r>
          </w:p>
        </w:tc>
      </w:tr>
      <w:tr w:rsidR="00EE780C" w:rsidRPr="009B4223" w:rsidTr="00CE6A98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E6A98" w:rsidRPr="009B4223" w:rsidTr="00CE6A98">
        <w:tblPrEx>
          <w:tblW w:w="5000" w:type="pct"/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  <w:tblPrExChange w:id="1" w:author="Rodrigo" w:date="2020-07-27T16:47:00Z">
            <w:tblPrEx>
              <w:tblW w:w="5000" w:type="pct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</w:tblPrEx>
          </w:tblPrExChange>
        </w:tblPrEx>
        <w:trPr>
          <w:trHeight w:val="413"/>
          <w:trPrChange w:id="2" w:author="Rodrigo" w:date="2020-07-27T16:47:00Z">
            <w:trPr>
              <w:trHeight w:val="413"/>
            </w:trPr>
          </w:trPrChange>
        </w:trPr>
        <w:tc>
          <w:tcPr>
            <w:tcW w:w="1000" w:type="pct"/>
            <w:shd w:val="clear" w:color="auto" w:fill="D9D9D9"/>
            <w:vAlign w:val="center"/>
            <w:tcPrChange w:id="3" w:author="Rodrigo" w:date="2020-07-27T16:47:00Z">
              <w:tcPr>
                <w:tcW w:w="918" w:type="pct"/>
                <w:shd w:val="clear" w:color="auto" w:fill="D9D9D9"/>
                <w:vAlign w:val="center"/>
              </w:tcPr>
            </w:tcPrChange>
          </w:tcPr>
          <w:p w:rsidR="00CE6A98" w:rsidRPr="009B4223" w:rsidRDefault="00CE6A98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tcPrChange w:id="4" w:author="Rodrigo" w:date="2020-07-27T16:47:00Z">
              <w:tcPr>
                <w:tcW w:w="4082" w:type="pct"/>
                <w:shd w:val="clear" w:color="auto" w:fill="auto"/>
                <w:vAlign w:val="center"/>
              </w:tcPr>
            </w:tcPrChange>
          </w:tcPr>
          <w:p w:rsidR="00CE6A98" w:rsidRPr="00CE6A98" w:rsidRDefault="00A40ECD" w:rsidP="009032F5">
            <w:pPr>
              <w:ind w:right="-481"/>
              <w:rPr>
                <w:rFonts w:ascii="Times New Roman" w:hAnsi="Times New Roman"/>
              </w:rPr>
            </w:pPr>
            <w:r w:rsidRPr="00A40ECD">
              <w:rPr>
                <w:rFonts w:ascii="Times New Roman" w:hAnsi="Times New Roman"/>
                <w:bCs/>
                <w:rPrChange w:id="5" w:author="Rodrigo" w:date="2020-07-27T16:47:00Z">
                  <w:rPr>
                    <w:rFonts w:ascii="Times New Roman" w:hAnsi="Times New Roman"/>
                    <w:b/>
                    <w:bCs/>
                  </w:rPr>
                </w:rPrChange>
              </w:rPr>
              <w:t>Utilização do Superávit financeiro do CAU/AL para custeio de despesa corrente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4109B4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4109B4">
              <w:rPr>
                <w:rFonts w:ascii="Times New Roman" w:hAnsi="Times New Roman"/>
              </w:rPr>
              <w:t>0</w:t>
            </w:r>
            <w:r w:rsidR="004E665B" w:rsidRPr="004109B4">
              <w:rPr>
                <w:rFonts w:ascii="Times New Roman" w:hAnsi="Times New Roman"/>
              </w:rPr>
              <w:t>0</w:t>
            </w:r>
            <w:r w:rsidR="004109B4" w:rsidRPr="004109B4">
              <w:rPr>
                <w:rFonts w:ascii="Times New Roman" w:hAnsi="Times New Roman"/>
              </w:rPr>
              <w:t>8</w:t>
            </w:r>
            <w:r w:rsidR="0020709A">
              <w:rPr>
                <w:rFonts w:ascii="Times New Roman" w:hAnsi="Times New Roman"/>
              </w:rPr>
              <w:t>-2020</w:t>
            </w:r>
            <w:r w:rsidR="001B79E3" w:rsidRPr="009B4223">
              <w:rPr>
                <w:rFonts w:ascii="Times New Roman" w:hAnsi="Times New Roman"/>
              </w:rPr>
              <w:t xml:space="preserve"> 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362815" w:rsidRDefault="00417BDA" w:rsidP="00417BDA">
      <w:pPr>
        <w:rPr>
          <w:rFonts w:ascii="Times New Roman" w:hAnsi="Times New Roman"/>
          <w:sz w:val="22"/>
          <w:szCs w:val="22"/>
        </w:rPr>
      </w:pPr>
    </w:p>
    <w:p w:rsidR="00417BDA" w:rsidRPr="00362815" w:rsidRDefault="003677B4" w:rsidP="00CD0509">
      <w:pPr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sz w:val="22"/>
          <w:szCs w:val="22"/>
        </w:rPr>
        <w:t xml:space="preserve">A COMISSÃO DE </w:t>
      </w:r>
      <w:r w:rsidR="009B4223" w:rsidRPr="00362815">
        <w:rPr>
          <w:rFonts w:ascii="Times New Roman" w:hAnsi="Times New Roman"/>
          <w:sz w:val="22"/>
          <w:szCs w:val="22"/>
        </w:rPr>
        <w:t>ADMINISTRAÇÃO E FINANÇAS</w:t>
      </w:r>
      <w:r w:rsidR="00DE1C12" w:rsidRPr="00362815">
        <w:rPr>
          <w:rFonts w:ascii="Times New Roman" w:hAnsi="Times New Roman"/>
          <w:sz w:val="22"/>
          <w:szCs w:val="22"/>
        </w:rPr>
        <w:t xml:space="preserve"> – C</w:t>
      </w:r>
      <w:r w:rsidR="009B4223" w:rsidRPr="00362815">
        <w:rPr>
          <w:rFonts w:ascii="Times New Roman" w:hAnsi="Times New Roman"/>
          <w:sz w:val="22"/>
          <w:szCs w:val="22"/>
        </w:rPr>
        <w:t>A</w:t>
      </w:r>
      <w:r w:rsidR="00DE1C12" w:rsidRPr="00362815">
        <w:rPr>
          <w:rFonts w:ascii="Times New Roman" w:hAnsi="Times New Roman"/>
          <w:sz w:val="22"/>
          <w:szCs w:val="22"/>
        </w:rPr>
        <w:t>F</w:t>
      </w:r>
      <w:r w:rsidR="000706AB" w:rsidRPr="00362815">
        <w:rPr>
          <w:rFonts w:ascii="Times New Roman" w:hAnsi="Times New Roman"/>
          <w:sz w:val="22"/>
          <w:szCs w:val="22"/>
        </w:rPr>
        <w:t>-CAU/AL reunida ordinariamente em Maceió-</w:t>
      </w:r>
      <w:r w:rsidR="0091240D" w:rsidRPr="00362815">
        <w:rPr>
          <w:rFonts w:ascii="Times New Roman" w:hAnsi="Times New Roman"/>
          <w:sz w:val="22"/>
          <w:szCs w:val="22"/>
        </w:rPr>
        <w:t xml:space="preserve">AL, na sede do CAU/AL, no dia </w:t>
      </w:r>
      <w:r w:rsidR="000F5F80">
        <w:rPr>
          <w:rFonts w:ascii="Times New Roman" w:hAnsi="Times New Roman"/>
          <w:sz w:val="22"/>
          <w:szCs w:val="22"/>
        </w:rPr>
        <w:t>23</w:t>
      </w:r>
      <w:r w:rsidR="0091240D" w:rsidRPr="00362815">
        <w:rPr>
          <w:rFonts w:ascii="Times New Roman" w:hAnsi="Times New Roman"/>
          <w:sz w:val="22"/>
          <w:szCs w:val="22"/>
        </w:rPr>
        <w:t xml:space="preserve"> de </w:t>
      </w:r>
      <w:r w:rsidR="000F5F80">
        <w:rPr>
          <w:rFonts w:ascii="Times New Roman" w:hAnsi="Times New Roman"/>
          <w:sz w:val="22"/>
          <w:szCs w:val="22"/>
        </w:rPr>
        <w:t>julho</w:t>
      </w:r>
      <w:r w:rsidR="0091240D" w:rsidRPr="00362815">
        <w:rPr>
          <w:rFonts w:ascii="Times New Roman" w:hAnsi="Times New Roman"/>
          <w:sz w:val="22"/>
          <w:szCs w:val="22"/>
        </w:rPr>
        <w:t xml:space="preserve"> de 20</w:t>
      </w:r>
      <w:r w:rsidR="0020709A" w:rsidRPr="00362815">
        <w:rPr>
          <w:rFonts w:ascii="Times New Roman" w:hAnsi="Times New Roman"/>
          <w:sz w:val="22"/>
          <w:szCs w:val="22"/>
        </w:rPr>
        <w:t>20</w:t>
      </w:r>
      <w:r w:rsidR="000706AB" w:rsidRPr="00362815">
        <w:rPr>
          <w:rFonts w:ascii="Times New Roman" w:hAnsi="Times New Roman"/>
          <w:sz w:val="22"/>
          <w:szCs w:val="22"/>
        </w:rPr>
        <w:t>, no uso</w:t>
      </w:r>
      <w:r w:rsidR="007A7FEC" w:rsidRPr="00362815">
        <w:rPr>
          <w:rFonts w:ascii="Times New Roman" w:hAnsi="Times New Roman"/>
          <w:sz w:val="22"/>
          <w:szCs w:val="22"/>
        </w:rPr>
        <w:t xml:space="preserve"> das competências que lhe conferem o </w:t>
      </w:r>
      <w:r w:rsidR="0063256E" w:rsidRPr="00362815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Art. </w:t>
      </w:r>
      <w:r w:rsidR="00122157" w:rsidRPr="00362815">
        <w:rPr>
          <w:rFonts w:ascii="Times New Roman" w:eastAsia="Times New Roman" w:hAnsi="Times New Roman"/>
          <w:bCs/>
          <w:sz w:val="22"/>
          <w:szCs w:val="22"/>
          <w:lang w:eastAsia="pt-BR"/>
        </w:rPr>
        <w:t>22</w:t>
      </w:r>
      <w:r w:rsidRPr="00362815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0706AB" w:rsidRPr="00362815">
        <w:rPr>
          <w:rFonts w:ascii="Times New Roman" w:hAnsi="Times New Roman"/>
          <w:sz w:val="22"/>
          <w:szCs w:val="22"/>
        </w:rPr>
        <w:t xml:space="preserve">do </w:t>
      </w:r>
      <w:r w:rsidR="00122157" w:rsidRPr="00362815">
        <w:rPr>
          <w:rFonts w:ascii="Times New Roman" w:hAnsi="Times New Roman"/>
          <w:sz w:val="22"/>
          <w:szCs w:val="22"/>
        </w:rPr>
        <w:t>R</w:t>
      </w:r>
      <w:r w:rsidR="000706AB" w:rsidRPr="00362815">
        <w:rPr>
          <w:rFonts w:ascii="Times New Roman" w:hAnsi="Times New Roman"/>
          <w:sz w:val="22"/>
          <w:szCs w:val="22"/>
        </w:rPr>
        <w:t>egimento Interno do CAU/AL, após análise do assunto em epigrafe</w:t>
      </w:r>
      <w:r w:rsidR="00ED0C76" w:rsidRPr="00362815">
        <w:rPr>
          <w:rFonts w:ascii="Times New Roman" w:hAnsi="Times New Roman"/>
          <w:sz w:val="22"/>
          <w:szCs w:val="22"/>
        </w:rPr>
        <w:t>;</w:t>
      </w:r>
    </w:p>
    <w:p w:rsidR="004F22F2" w:rsidRPr="00362815" w:rsidRDefault="004F22F2" w:rsidP="00CD0509">
      <w:pPr>
        <w:jc w:val="both"/>
        <w:rPr>
          <w:rFonts w:ascii="Times New Roman" w:hAnsi="Times New Roman"/>
          <w:sz w:val="22"/>
          <w:szCs w:val="22"/>
        </w:rPr>
      </w:pPr>
    </w:p>
    <w:p w:rsidR="009032F5" w:rsidRPr="00362815" w:rsidRDefault="009032F5" w:rsidP="009032F5">
      <w:pPr>
        <w:tabs>
          <w:tab w:val="left" w:pos="1418"/>
        </w:tabs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sz w:val="22"/>
          <w:szCs w:val="22"/>
        </w:rPr>
        <w:t xml:space="preserve">Considerando que nos termos do art. 24 da Lei 12.378, de 31 de dezembro de 2010, os Conselhos de Arquitetura e Urbanismo são </w:t>
      </w:r>
      <w:r w:rsidRPr="00362815">
        <w:rPr>
          <w:rFonts w:ascii="Times New Roman" w:hAnsi="Times New Roman"/>
          <w:color w:val="000000"/>
          <w:sz w:val="22"/>
          <w:szCs w:val="22"/>
        </w:rPr>
        <w:t>autarquias dotadas de personalidade jurídica de direito público, com autonomia administrativa e financeira e estrutura federativa, cujas atividades serão custeadas exclusivamente pelas próprias rendas;</w:t>
      </w:r>
    </w:p>
    <w:p w:rsidR="009032F5" w:rsidRPr="00362815" w:rsidRDefault="009032F5" w:rsidP="009032F5">
      <w:pPr>
        <w:tabs>
          <w:tab w:val="left" w:pos="1418"/>
        </w:tabs>
        <w:jc w:val="both"/>
        <w:rPr>
          <w:rFonts w:ascii="Times New Roman" w:hAnsi="Times New Roman"/>
          <w:sz w:val="22"/>
          <w:szCs w:val="22"/>
        </w:rPr>
      </w:pPr>
    </w:p>
    <w:p w:rsidR="009032F5" w:rsidRPr="00362815" w:rsidRDefault="009032F5" w:rsidP="009032F5">
      <w:pPr>
        <w:autoSpaceDE w:val="0"/>
        <w:adjustRightInd w:val="0"/>
        <w:jc w:val="both"/>
        <w:rPr>
          <w:rFonts w:ascii="Times New Roman" w:eastAsia="Calibri" w:hAnsi="Times New Roman"/>
          <w:sz w:val="22"/>
          <w:szCs w:val="22"/>
          <w:lang w:eastAsia="pt-BR"/>
        </w:rPr>
      </w:pPr>
      <w:r w:rsidRPr="00362815">
        <w:rPr>
          <w:rFonts w:ascii="Times New Roman" w:hAnsi="Times New Roman"/>
          <w:sz w:val="22"/>
          <w:szCs w:val="22"/>
        </w:rPr>
        <w:t xml:space="preserve">Considerando que, sendo autarquias federais, os Conselhos de Arquitetura e Urbanismo estão submetidos às </w:t>
      </w:r>
      <w:r w:rsidRPr="00362815">
        <w:rPr>
          <w:rFonts w:ascii="Times New Roman" w:eastAsia="Calibri" w:hAnsi="Times New Roman"/>
          <w:sz w:val="22"/>
          <w:szCs w:val="22"/>
          <w:lang w:eastAsia="pt-BR"/>
        </w:rPr>
        <w:t>normas gerais de direito financeiro para elaboração e controle dos orçamentos e balanços previstos na Lei n° 4.320, de 17 de março de 1964;</w:t>
      </w:r>
    </w:p>
    <w:p w:rsidR="009032F5" w:rsidRPr="00362815" w:rsidRDefault="009032F5" w:rsidP="009032F5">
      <w:pPr>
        <w:tabs>
          <w:tab w:val="left" w:pos="1418"/>
        </w:tabs>
        <w:jc w:val="both"/>
        <w:rPr>
          <w:rFonts w:ascii="Times New Roman" w:eastAsia="Calibri" w:hAnsi="Times New Roman"/>
          <w:sz w:val="22"/>
          <w:szCs w:val="22"/>
          <w:lang w:eastAsia="pt-BR"/>
        </w:rPr>
      </w:pPr>
    </w:p>
    <w:p w:rsidR="009032F5" w:rsidRPr="00362815" w:rsidRDefault="009032F5" w:rsidP="009032F5">
      <w:pPr>
        <w:autoSpaceDE w:val="0"/>
        <w:adjustRightInd w:val="0"/>
        <w:jc w:val="both"/>
        <w:rPr>
          <w:rFonts w:ascii="Times New Roman" w:eastAsia="Calibri" w:hAnsi="Times New Roman"/>
          <w:sz w:val="22"/>
          <w:szCs w:val="22"/>
          <w:lang w:eastAsia="pt-BR"/>
        </w:rPr>
      </w:pPr>
      <w:r w:rsidRPr="00362815">
        <w:rPr>
          <w:rFonts w:ascii="Times New Roman" w:eastAsia="Calibri" w:hAnsi="Times New Roman"/>
          <w:sz w:val="22"/>
          <w:szCs w:val="22"/>
          <w:lang w:eastAsia="pt-BR"/>
        </w:rPr>
        <w:t>Considerando que a Lei n° 4.320, de 17 de março de 1964, autoriza inclusão, nas propostas orçamentárias anuais, de créditos adicionais, destinados a reforço de dotação orçamentária;</w:t>
      </w:r>
    </w:p>
    <w:p w:rsidR="009032F5" w:rsidRPr="00362815" w:rsidRDefault="009032F5" w:rsidP="009032F5">
      <w:pPr>
        <w:autoSpaceDE w:val="0"/>
        <w:adjustRightInd w:val="0"/>
        <w:jc w:val="both"/>
        <w:rPr>
          <w:rFonts w:ascii="Times New Roman" w:eastAsia="Calibri" w:hAnsi="Times New Roman"/>
          <w:sz w:val="22"/>
          <w:szCs w:val="22"/>
          <w:lang w:eastAsia="pt-BR"/>
        </w:rPr>
      </w:pPr>
    </w:p>
    <w:p w:rsidR="009032F5" w:rsidRPr="00362815" w:rsidRDefault="009032F5" w:rsidP="009032F5">
      <w:pPr>
        <w:autoSpaceDE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sz w:val="22"/>
          <w:szCs w:val="22"/>
        </w:rPr>
        <w:t>Considerando a conveniência de que os recursos decorrentes de superávits financeiros dos exercícios anteriores dos</w:t>
      </w:r>
      <w:r w:rsidRPr="00362815">
        <w:rPr>
          <w:rFonts w:ascii="Times New Roman" w:eastAsia="Calibri" w:hAnsi="Times New Roman"/>
          <w:sz w:val="22"/>
          <w:szCs w:val="22"/>
          <w:lang w:eastAsia="pt-BR"/>
        </w:rPr>
        <w:t xml:space="preserve"> </w:t>
      </w:r>
      <w:r w:rsidRPr="00362815">
        <w:rPr>
          <w:rFonts w:ascii="Times New Roman" w:hAnsi="Times New Roman"/>
          <w:sz w:val="22"/>
          <w:szCs w:val="22"/>
        </w:rPr>
        <w:t xml:space="preserve">Conselhos de Arquitetura e Urbanismo sejam utilizados em projetos estratégicos para o </w:t>
      </w:r>
      <w:proofErr w:type="spellStart"/>
      <w:r w:rsidRPr="00362815">
        <w:rPr>
          <w:rFonts w:ascii="Times New Roman" w:hAnsi="Times New Roman"/>
          <w:sz w:val="22"/>
          <w:szCs w:val="22"/>
        </w:rPr>
        <w:t>atingimento</w:t>
      </w:r>
      <w:proofErr w:type="spellEnd"/>
      <w:r w:rsidRPr="00362815">
        <w:rPr>
          <w:rFonts w:ascii="Times New Roman" w:hAnsi="Times New Roman"/>
          <w:sz w:val="22"/>
          <w:szCs w:val="22"/>
        </w:rPr>
        <w:t xml:space="preserve"> pleno das funções que o art. 24 da Lei n° 12.378 de 2010 confere a esses Conselhos;</w:t>
      </w:r>
    </w:p>
    <w:p w:rsidR="004109B4" w:rsidRPr="00362815" w:rsidRDefault="004109B4" w:rsidP="009032F5">
      <w:pPr>
        <w:autoSpaceDE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4109B4" w:rsidRPr="00362815" w:rsidRDefault="004109B4" w:rsidP="004109B4">
      <w:pPr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sz w:val="22"/>
          <w:szCs w:val="22"/>
        </w:rPr>
        <w:t>Considerando a DELIBERAÇÃO PLENÁRIA DPAEBR Nº 0004-01/2020, de 10 de junho de 2020, que</w:t>
      </w:r>
      <w:r w:rsidRPr="00362815">
        <w:rPr>
          <w:sz w:val="22"/>
          <w:szCs w:val="22"/>
        </w:rPr>
        <w:t xml:space="preserve"> </w:t>
      </w:r>
      <w:r w:rsidRPr="00362815">
        <w:rPr>
          <w:rFonts w:ascii="Times New Roman" w:hAnsi="Times New Roman"/>
          <w:sz w:val="22"/>
          <w:szCs w:val="22"/>
        </w:rPr>
        <w:t xml:space="preserve">regulamenta a utilização, em caráter excepcional, de recursos provenientes de superávits financeiros para custeio de despesas correntes e sobre alterações das diretrizes do Plano de Ação e Orçamento, do Exercício 2020, no âmbito do CAU/BR e dos CAU/UF, enquanto perdurar o estado de calamidade pública relacionada ao novo </w:t>
      </w:r>
      <w:proofErr w:type="spellStart"/>
      <w:r w:rsidRPr="00362815">
        <w:rPr>
          <w:rFonts w:ascii="Times New Roman" w:hAnsi="Times New Roman"/>
          <w:sz w:val="22"/>
          <w:szCs w:val="22"/>
        </w:rPr>
        <w:t>coronavírus</w:t>
      </w:r>
      <w:proofErr w:type="spellEnd"/>
      <w:r w:rsidRPr="00362815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Pr="00362815">
        <w:rPr>
          <w:rFonts w:ascii="Times New Roman" w:hAnsi="Times New Roman"/>
          <w:sz w:val="22"/>
          <w:szCs w:val="22"/>
        </w:rPr>
        <w:t>Sars-CoV</w:t>
      </w:r>
      <w:proofErr w:type="spellEnd"/>
      <w:r w:rsidRPr="00362815">
        <w:rPr>
          <w:rFonts w:ascii="Times New Roman" w:hAnsi="Times New Roman"/>
          <w:sz w:val="22"/>
          <w:szCs w:val="22"/>
        </w:rPr>
        <w:t xml:space="preserve">-2), responsável pela pandemia da </w:t>
      </w:r>
      <w:proofErr w:type="spellStart"/>
      <w:r w:rsidRPr="00362815">
        <w:rPr>
          <w:rFonts w:ascii="Times New Roman" w:hAnsi="Times New Roman"/>
          <w:sz w:val="22"/>
          <w:szCs w:val="22"/>
        </w:rPr>
        <w:t>Covid</w:t>
      </w:r>
      <w:proofErr w:type="spellEnd"/>
      <w:r w:rsidRPr="00362815">
        <w:rPr>
          <w:rFonts w:ascii="Times New Roman" w:hAnsi="Times New Roman"/>
          <w:sz w:val="22"/>
          <w:szCs w:val="22"/>
        </w:rPr>
        <w:t>-19;</w:t>
      </w:r>
    </w:p>
    <w:p w:rsidR="009032F5" w:rsidRPr="00362815" w:rsidRDefault="009032F5" w:rsidP="009032F5">
      <w:pPr>
        <w:autoSpaceDE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6F7687" w:rsidRPr="00362815" w:rsidRDefault="009032F5" w:rsidP="009032F5">
      <w:pPr>
        <w:autoSpaceDE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sz w:val="22"/>
          <w:szCs w:val="22"/>
        </w:rPr>
        <w:t>Considerando a Lei de Responsabilidade Fiscal (Lei Complementar nº 101/2000) voltada à responsabilidade na gestão dos recursos financeiros;</w:t>
      </w:r>
    </w:p>
    <w:p w:rsidR="006F7687" w:rsidRPr="00362815" w:rsidRDefault="006F7687" w:rsidP="009032F5">
      <w:pPr>
        <w:autoSpaceDE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4109B4" w:rsidRPr="00362815" w:rsidRDefault="009032F5" w:rsidP="009032F5">
      <w:pPr>
        <w:autoSpaceDE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sz w:val="22"/>
          <w:szCs w:val="22"/>
        </w:rPr>
        <w:t xml:space="preserve">Considerando a Lei da Transparência (Lei Complementar nº 131/2009) que determina a obrigação da disponibilização de informações sobre a execução orçamentária e financeira dos entes públicos; </w:t>
      </w:r>
    </w:p>
    <w:p w:rsidR="004109B4" w:rsidRPr="00362815" w:rsidRDefault="004109B4" w:rsidP="009032F5">
      <w:pPr>
        <w:autoSpaceDE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362815" w:rsidRPr="00362815" w:rsidRDefault="00362815" w:rsidP="00362815">
      <w:pPr>
        <w:autoSpaceDE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sz w:val="22"/>
          <w:szCs w:val="22"/>
        </w:rPr>
        <w:t>Considerando as informações e justificativas apresentadas pela Presidência e Gerência Geral</w:t>
      </w:r>
      <w:r w:rsidR="005137FA">
        <w:rPr>
          <w:rFonts w:ascii="Times New Roman" w:hAnsi="Times New Roman"/>
          <w:sz w:val="22"/>
          <w:szCs w:val="22"/>
        </w:rPr>
        <w:t xml:space="preserve">, </w:t>
      </w:r>
      <w:r w:rsidRPr="00362815">
        <w:rPr>
          <w:rFonts w:ascii="Times New Roman" w:hAnsi="Times New Roman"/>
          <w:sz w:val="22"/>
          <w:szCs w:val="22"/>
        </w:rPr>
        <w:t>anexo</w:t>
      </w:r>
      <w:r w:rsidR="005137FA">
        <w:rPr>
          <w:rFonts w:ascii="Times New Roman" w:hAnsi="Times New Roman"/>
          <w:sz w:val="22"/>
          <w:szCs w:val="22"/>
        </w:rPr>
        <w:t xml:space="preserve"> único a esta deliberação</w:t>
      </w:r>
      <w:r w:rsidRPr="00362815">
        <w:rPr>
          <w:rFonts w:ascii="Times New Roman" w:hAnsi="Times New Roman"/>
          <w:sz w:val="22"/>
          <w:szCs w:val="22"/>
        </w:rPr>
        <w:t xml:space="preserve">; </w:t>
      </w:r>
    </w:p>
    <w:p w:rsidR="00362815" w:rsidRPr="00362815" w:rsidRDefault="00362815" w:rsidP="00362815">
      <w:pPr>
        <w:autoSpaceDE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362815" w:rsidRPr="00362815" w:rsidRDefault="00362815" w:rsidP="00362815">
      <w:pPr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sz w:val="22"/>
          <w:szCs w:val="22"/>
        </w:rPr>
        <w:t>Considerando que todas as deliberações de comissão devem ser encaminhadas à Presidência do CAU/AL, para verificação e encaminhamentos, conforme Regimento Interno do CAU/AL;</w:t>
      </w:r>
    </w:p>
    <w:p w:rsidR="004F22F2" w:rsidRPr="00362815" w:rsidRDefault="004F22F2" w:rsidP="00CD0509">
      <w:pPr>
        <w:jc w:val="both"/>
        <w:rPr>
          <w:rFonts w:ascii="Times New Roman" w:hAnsi="Times New Roman"/>
          <w:sz w:val="22"/>
          <w:szCs w:val="22"/>
        </w:rPr>
      </w:pPr>
    </w:p>
    <w:p w:rsidR="004F22F2" w:rsidRPr="00362815" w:rsidRDefault="004F22F2" w:rsidP="004F22F2">
      <w:pPr>
        <w:pStyle w:val="Corpodetexto2"/>
        <w:rPr>
          <w:b/>
          <w:sz w:val="22"/>
          <w:szCs w:val="22"/>
        </w:rPr>
      </w:pPr>
      <w:r w:rsidRPr="00362815">
        <w:rPr>
          <w:b/>
          <w:sz w:val="22"/>
          <w:szCs w:val="22"/>
        </w:rPr>
        <w:t>DELIBERA:</w:t>
      </w:r>
    </w:p>
    <w:p w:rsidR="004F22F2" w:rsidRPr="00362815" w:rsidRDefault="004F22F2" w:rsidP="004F22F2">
      <w:pPr>
        <w:pStyle w:val="Corpodetexto2"/>
        <w:rPr>
          <w:sz w:val="22"/>
          <w:szCs w:val="22"/>
        </w:rPr>
      </w:pPr>
    </w:p>
    <w:p w:rsidR="004F22F2" w:rsidRPr="00362815" w:rsidRDefault="004F22F2" w:rsidP="004F22F2">
      <w:pPr>
        <w:pStyle w:val="Corpodetexto2"/>
        <w:numPr>
          <w:ilvl w:val="0"/>
          <w:numId w:val="10"/>
        </w:numPr>
        <w:tabs>
          <w:tab w:val="left" w:pos="284"/>
        </w:tabs>
        <w:ind w:left="0" w:firstLine="0"/>
        <w:rPr>
          <w:sz w:val="22"/>
          <w:szCs w:val="22"/>
        </w:rPr>
      </w:pPr>
      <w:r w:rsidRPr="00362815">
        <w:rPr>
          <w:sz w:val="22"/>
          <w:szCs w:val="22"/>
        </w:rPr>
        <w:t xml:space="preserve">– Aprovar, por unanimidade, </w:t>
      </w:r>
      <w:r w:rsidR="009032F5" w:rsidRPr="00362815">
        <w:rPr>
          <w:sz w:val="22"/>
          <w:szCs w:val="22"/>
        </w:rPr>
        <w:t xml:space="preserve">a </w:t>
      </w:r>
      <w:r w:rsidR="006F7687" w:rsidRPr="00362815">
        <w:rPr>
          <w:sz w:val="22"/>
          <w:szCs w:val="22"/>
        </w:rPr>
        <w:t>utilização de até R$ 40.000,00 (quarenta mil reais) do superávit financeiro apurado no balanço patrimonial de 31 de dezembro de 2019</w:t>
      </w:r>
      <w:r w:rsidR="004109B4" w:rsidRPr="00362815">
        <w:rPr>
          <w:sz w:val="22"/>
          <w:szCs w:val="22"/>
        </w:rPr>
        <w:t>,</w:t>
      </w:r>
      <w:r w:rsidR="006F7687" w:rsidRPr="00362815">
        <w:rPr>
          <w:sz w:val="22"/>
          <w:szCs w:val="22"/>
        </w:rPr>
        <w:t xml:space="preserve"> para custeio de despesas </w:t>
      </w:r>
      <w:r w:rsidR="006F7687" w:rsidRPr="00362815">
        <w:rPr>
          <w:sz w:val="22"/>
          <w:szCs w:val="22"/>
        </w:rPr>
        <w:lastRenderedPageBreak/>
        <w:t>corretes constantes no Plano de Ação e Orçamento, exercício 2020</w:t>
      </w:r>
      <w:r w:rsidR="009032F5" w:rsidRPr="00362815">
        <w:rPr>
          <w:sz w:val="22"/>
          <w:szCs w:val="22"/>
        </w:rPr>
        <w:t xml:space="preserve">, </w:t>
      </w:r>
      <w:r w:rsidR="004109B4" w:rsidRPr="00362815">
        <w:rPr>
          <w:sz w:val="22"/>
          <w:szCs w:val="22"/>
        </w:rPr>
        <w:t xml:space="preserve">no projeto Assistência Técnica em Habitação de Interesse Social - ATHIS, </w:t>
      </w:r>
      <w:r w:rsidR="009032F5" w:rsidRPr="00362815">
        <w:rPr>
          <w:sz w:val="22"/>
          <w:szCs w:val="22"/>
        </w:rPr>
        <w:t>na forma dessa Deliberação</w:t>
      </w:r>
      <w:r w:rsidRPr="00362815">
        <w:rPr>
          <w:sz w:val="22"/>
          <w:szCs w:val="22"/>
        </w:rPr>
        <w:t>;</w:t>
      </w:r>
    </w:p>
    <w:p w:rsidR="004F22F2" w:rsidRPr="00362815" w:rsidRDefault="004F22F2" w:rsidP="004F22F2">
      <w:pPr>
        <w:pStyle w:val="Corpodetexto2"/>
        <w:tabs>
          <w:tab w:val="left" w:pos="284"/>
        </w:tabs>
        <w:rPr>
          <w:sz w:val="22"/>
          <w:szCs w:val="22"/>
        </w:rPr>
      </w:pPr>
    </w:p>
    <w:p w:rsidR="004F22F2" w:rsidRPr="00362815" w:rsidRDefault="004F22F2" w:rsidP="004F22F2">
      <w:pPr>
        <w:pStyle w:val="Corpodetexto2"/>
        <w:numPr>
          <w:ilvl w:val="0"/>
          <w:numId w:val="10"/>
        </w:numPr>
        <w:tabs>
          <w:tab w:val="left" w:pos="284"/>
        </w:tabs>
        <w:ind w:left="0" w:firstLine="0"/>
        <w:rPr>
          <w:sz w:val="22"/>
          <w:szCs w:val="22"/>
        </w:rPr>
      </w:pPr>
      <w:r w:rsidRPr="00362815">
        <w:rPr>
          <w:sz w:val="22"/>
          <w:szCs w:val="22"/>
        </w:rPr>
        <w:t>– Encaminhar esta deliberação à Presidência do CAU/AL, para verificação e tomada das seguintes providências:</w:t>
      </w:r>
    </w:p>
    <w:p w:rsidR="004F22F2" w:rsidRPr="00362815" w:rsidRDefault="004F22F2" w:rsidP="004F22F2">
      <w:pPr>
        <w:pStyle w:val="Corpodetexto2"/>
        <w:numPr>
          <w:ilvl w:val="0"/>
          <w:numId w:val="11"/>
        </w:numPr>
        <w:tabs>
          <w:tab w:val="left" w:pos="284"/>
        </w:tabs>
        <w:rPr>
          <w:sz w:val="22"/>
          <w:szCs w:val="22"/>
        </w:rPr>
      </w:pPr>
      <w:r w:rsidRPr="00362815">
        <w:rPr>
          <w:sz w:val="22"/>
          <w:szCs w:val="22"/>
          <w:lang w:eastAsia="pt-BR"/>
        </w:rPr>
        <w:t>Apreciação e aprovação do Plenário do CAU/AL</w:t>
      </w:r>
      <w:bookmarkStart w:id="6" w:name="_GoBack"/>
      <w:bookmarkEnd w:id="6"/>
      <w:r w:rsidRPr="00362815">
        <w:rPr>
          <w:sz w:val="22"/>
          <w:szCs w:val="22"/>
          <w:lang w:eastAsia="pt-BR"/>
        </w:rPr>
        <w:t>;</w:t>
      </w:r>
    </w:p>
    <w:p w:rsidR="004F22F2" w:rsidRPr="00362815" w:rsidRDefault="004F22F2" w:rsidP="004F22F2">
      <w:pPr>
        <w:jc w:val="both"/>
        <w:rPr>
          <w:rFonts w:ascii="Times New Roman" w:hAnsi="Times New Roman"/>
          <w:sz w:val="22"/>
          <w:szCs w:val="22"/>
        </w:rPr>
      </w:pPr>
    </w:p>
    <w:p w:rsidR="00DA0708" w:rsidRPr="00362815" w:rsidRDefault="00DA0708" w:rsidP="00DA0708">
      <w:pPr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sz w:val="22"/>
          <w:szCs w:val="22"/>
        </w:rPr>
        <w:t xml:space="preserve">Com </w:t>
      </w:r>
      <w:r w:rsidRPr="00362815">
        <w:rPr>
          <w:rFonts w:ascii="Times New Roman" w:hAnsi="Times New Roman"/>
          <w:b/>
          <w:sz w:val="22"/>
          <w:szCs w:val="22"/>
        </w:rPr>
        <w:t>03 votos favoráveis</w:t>
      </w:r>
      <w:r w:rsidRPr="00362815">
        <w:rPr>
          <w:rFonts w:ascii="Times New Roman" w:hAnsi="Times New Roman"/>
          <w:sz w:val="22"/>
          <w:szCs w:val="22"/>
        </w:rPr>
        <w:t xml:space="preserve"> dos Conselheiros: </w:t>
      </w:r>
      <w:r w:rsidRPr="00362815">
        <w:rPr>
          <w:rFonts w:ascii="Times New Roman" w:hAnsi="Times New Roman"/>
          <w:bCs/>
          <w:sz w:val="22"/>
          <w:szCs w:val="22"/>
        </w:rPr>
        <w:t xml:space="preserve">Edgar Francisco do Nascimento Filho, </w:t>
      </w:r>
      <w:proofErr w:type="spellStart"/>
      <w:r w:rsidRPr="00362815">
        <w:rPr>
          <w:rFonts w:ascii="Times New Roman" w:hAnsi="Times New Roman"/>
          <w:bCs/>
          <w:sz w:val="22"/>
          <w:szCs w:val="22"/>
        </w:rPr>
        <w:t>Dilson</w:t>
      </w:r>
      <w:proofErr w:type="spellEnd"/>
      <w:r w:rsidRPr="00362815">
        <w:rPr>
          <w:rFonts w:ascii="Times New Roman" w:hAnsi="Times New Roman"/>
          <w:bCs/>
          <w:sz w:val="22"/>
          <w:szCs w:val="22"/>
        </w:rPr>
        <w:t xml:space="preserve"> Batista Ferreira e </w:t>
      </w:r>
      <w:r w:rsidRPr="00362815">
        <w:rPr>
          <w:rFonts w:ascii="Times New Roman" w:hAnsi="Times New Roman"/>
          <w:bCs/>
          <w:sz w:val="22"/>
          <w:szCs w:val="22"/>
          <w:lang w:eastAsia="pt-BR"/>
        </w:rPr>
        <w:t>Alexandre Henrique Pereira e Silva</w:t>
      </w:r>
      <w:r w:rsidRPr="00362815">
        <w:rPr>
          <w:rFonts w:ascii="Times New Roman" w:hAnsi="Times New Roman"/>
          <w:bCs/>
          <w:sz w:val="22"/>
          <w:szCs w:val="22"/>
        </w:rPr>
        <w:t xml:space="preserve">, </w:t>
      </w:r>
      <w:r w:rsidRPr="00362815">
        <w:rPr>
          <w:rFonts w:ascii="Times New Roman" w:hAnsi="Times New Roman"/>
          <w:b/>
          <w:bCs/>
          <w:sz w:val="22"/>
          <w:szCs w:val="22"/>
        </w:rPr>
        <w:t xml:space="preserve">00 votos contrários, 00 abstenções </w:t>
      </w:r>
      <w:r w:rsidRPr="00362815">
        <w:rPr>
          <w:rFonts w:ascii="Times New Roman" w:hAnsi="Times New Roman"/>
          <w:bCs/>
          <w:sz w:val="22"/>
          <w:szCs w:val="22"/>
        </w:rPr>
        <w:t xml:space="preserve">e </w:t>
      </w:r>
      <w:r w:rsidRPr="00362815">
        <w:rPr>
          <w:rFonts w:ascii="Times New Roman" w:hAnsi="Times New Roman"/>
          <w:b/>
          <w:bCs/>
          <w:sz w:val="22"/>
          <w:szCs w:val="22"/>
        </w:rPr>
        <w:t>00 ausência.</w:t>
      </w:r>
    </w:p>
    <w:p w:rsidR="00DA0708" w:rsidRPr="00362815" w:rsidRDefault="00DA0708" w:rsidP="00DA0708">
      <w:pPr>
        <w:pStyle w:val="Corpodetexto2"/>
        <w:rPr>
          <w:sz w:val="22"/>
          <w:szCs w:val="22"/>
        </w:rPr>
      </w:pPr>
    </w:p>
    <w:p w:rsidR="00142D49" w:rsidRPr="00822356" w:rsidRDefault="00142D49" w:rsidP="00142D49">
      <w:pPr>
        <w:jc w:val="center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Maceió, </w:t>
      </w:r>
      <w:r>
        <w:rPr>
          <w:rFonts w:ascii="Times New Roman" w:hAnsi="Times New Roman"/>
        </w:rPr>
        <w:t>23</w:t>
      </w:r>
      <w:r w:rsidRPr="00822356">
        <w:rPr>
          <w:rFonts w:ascii="Times New Roman" w:hAnsi="Times New Roman"/>
        </w:rPr>
        <w:t xml:space="preserve"> de julho de 2020.</w:t>
      </w:r>
    </w:p>
    <w:p w:rsidR="00DA0708" w:rsidRPr="00362815" w:rsidRDefault="00DA0708" w:rsidP="00DA0708">
      <w:pPr>
        <w:pStyle w:val="Corpodetexto2"/>
        <w:rPr>
          <w:sz w:val="22"/>
          <w:szCs w:val="22"/>
        </w:rPr>
      </w:pPr>
    </w:p>
    <w:p w:rsidR="00DA0708" w:rsidRPr="00362815" w:rsidRDefault="00DA0708" w:rsidP="00DA0708">
      <w:pPr>
        <w:rPr>
          <w:rFonts w:ascii="Times New Roman" w:hAnsi="Times New Roman"/>
          <w:b/>
          <w:bCs/>
          <w:sz w:val="22"/>
          <w:szCs w:val="22"/>
        </w:rPr>
      </w:pPr>
      <w:r w:rsidRPr="00362815">
        <w:rPr>
          <w:rFonts w:ascii="Times New Roman" w:hAnsi="Times New Roman"/>
          <w:b/>
          <w:bCs/>
          <w:sz w:val="22"/>
          <w:szCs w:val="22"/>
        </w:rPr>
        <w:t>Edgar Francisco do Nascimento Filho _________________________________________________</w:t>
      </w:r>
    </w:p>
    <w:p w:rsidR="00DA0708" w:rsidRPr="00362815" w:rsidRDefault="00DA0708" w:rsidP="00DA0708">
      <w:pPr>
        <w:rPr>
          <w:rFonts w:ascii="Times New Roman" w:hAnsi="Times New Roman"/>
          <w:bCs/>
          <w:sz w:val="22"/>
          <w:szCs w:val="22"/>
        </w:rPr>
      </w:pPr>
      <w:r w:rsidRPr="00362815">
        <w:rPr>
          <w:rFonts w:ascii="Times New Roman" w:hAnsi="Times New Roman"/>
          <w:bCs/>
          <w:sz w:val="22"/>
          <w:szCs w:val="22"/>
        </w:rPr>
        <w:t>Coordenador</w:t>
      </w:r>
    </w:p>
    <w:p w:rsidR="00DA0708" w:rsidRPr="00362815" w:rsidRDefault="00DA0708" w:rsidP="00DA0708">
      <w:pPr>
        <w:rPr>
          <w:rFonts w:ascii="Times New Roman" w:hAnsi="Times New Roman"/>
          <w:b/>
          <w:bCs/>
          <w:sz w:val="22"/>
          <w:szCs w:val="22"/>
        </w:rPr>
      </w:pPr>
    </w:p>
    <w:p w:rsidR="00DA0708" w:rsidRPr="00362815" w:rsidRDefault="00DA0708" w:rsidP="00DA0708">
      <w:pPr>
        <w:rPr>
          <w:rFonts w:ascii="Times New Roman" w:hAnsi="Times New Roman"/>
          <w:b/>
          <w:bCs/>
          <w:sz w:val="22"/>
          <w:szCs w:val="22"/>
        </w:rPr>
      </w:pPr>
    </w:p>
    <w:p w:rsidR="00DA0708" w:rsidRPr="00362815" w:rsidRDefault="00DA0708" w:rsidP="00DA0708">
      <w:pPr>
        <w:rPr>
          <w:rFonts w:ascii="Times New Roman" w:hAnsi="Times New Roman"/>
          <w:b/>
          <w:bCs/>
          <w:sz w:val="22"/>
          <w:szCs w:val="22"/>
        </w:rPr>
      </w:pPr>
      <w:proofErr w:type="spellStart"/>
      <w:r w:rsidRPr="00362815">
        <w:rPr>
          <w:rFonts w:ascii="Times New Roman" w:hAnsi="Times New Roman"/>
          <w:b/>
          <w:bCs/>
          <w:sz w:val="22"/>
          <w:szCs w:val="22"/>
        </w:rPr>
        <w:t>Dilson</w:t>
      </w:r>
      <w:proofErr w:type="spellEnd"/>
      <w:r w:rsidRPr="00362815">
        <w:rPr>
          <w:rFonts w:ascii="Times New Roman" w:hAnsi="Times New Roman"/>
          <w:b/>
          <w:bCs/>
          <w:sz w:val="22"/>
          <w:szCs w:val="22"/>
        </w:rPr>
        <w:t xml:space="preserve"> Batista Ferreira ______________________________________________________________</w:t>
      </w:r>
    </w:p>
    <w:p w:rsidR="00DA0708" w:rsidRPr="00362815" w:rsidRDefault="00DA0708" w:rsidP="00DA0708">
      <w:pPr>
        <w:rPr>
          <w:rFonts w:ascii="Times New Roman" w:hAnsi="Times New Roman"/>
          <w:bCs/>
          <w:sz w:val="22"/>
          <w:szCs w:val="22"/>
        </w:rPr>
      </w:pPr>
      <w:r w:rsidRPr="00362815">
        <w:rPr>
          <w:rFonts w:ascii="Times New Roman" w:hAnsi="Times New Roman"/>
          <w:bCs/>
          <w:sz w:val="22"/>
          <w:szCs w:val="22"/>
        </w:rPr>
        <w:t>Coordenador Adjunto</w:t>
      </w:r>
    </w:p>
    <w:p w:rsidR="00DA0708" w:rsidRPr="00362815" w:rsidRDefault="00DA0708" w:rsidP="00DA0708">
      <w:pPr>
        <w:rPr>
          <w:rFonts w:ascii="Times New Roman" w:hAnsi="Times New Roman"/>
          <w:b/>
          <w:sz w:val="22"/>
          <w:szCs w:val="22"/>
        </w:rPr>
      </w:pPr>
    </w:p>
    <w:p w:rsidR="00DA0708" w:rsidRPr="00362815" w:rsidRDefault="00DA0708" w:rsidP="00DA0708">
      <w:pPr>
        <w:rPr>
          <w:rFonts w:ascii="Times New Roman" w:hAnsi="Times New Roman"/>
          <w:b/>
          <w:sz w:val="22"/>
          <w:szCs w:val="22"/>
        </w:rPr>
      </w:pPr>
    </w:p>
    <w:p w:rsidR="00DA0708" w:rsidRPr="00362815" w:rsidRDefault="00DA0708" w:rsidP="00DA0708">
      <w:pPr>
        <w:rPr>
          <w:rFonts w:ascii="Times New Roman" w:hAnsi="Times New Roman"/>
          <w:b/>
          <w:bCs/>
          <w:sz w:val="22"/>
          <w:szCs w:val="22"/>
        </w:rPr>
      </w:pPr>
      <w:r w:rsidRPr="00362815">
        <w:rPr>
          <w:rFonts w:ascii="Times New Roman" w:hAnsi="Times New Roman"/>
          <w:b/>
          <w:sz w:val="22"/>
          <w:szCs w:val="22"/>
        </w:rPr>
        <w:t xml:space="preserve">Alexandre Henrique Pereira e Silva </w:t>
      </w:r>
      <w:r w:rsidRPr="00362815">
        <w:rPr>
          <w:rFonts w:ascii="Times New Roman" w:hAnsi="Times New Roman"/>
          <w:b/>
          <w:bCs/>
          <w:sz w:val="22"/>
          <w:szCs w:val="22"/>
        </w:rPr>
        <w:t>___________________________________________________</w:t>
      </w:r>
    </w:p>
    <w:p w:rsidR="00DA0708" w:rsidRPr="00362815" w:rsidRDefault="00DA0708" w:rsidP="00DA0708">
      <w:pPr>
        <w:rPr>
          <w:rFonts w:ascii="Times New Roman" w:hAnsi="Times New Roman"/>
          <w:bCs/>
          <w:sz w:val="22"/>
          <w:szCs w:val="22"/>
        </w:rPr>
      </w:pPr>
      <w:r w:rsidRPr="00362815">
        <w:rPr>
          <w:rFonts w:ascii="Times New Roman" w:hAnsi="Times New Roman"/>
          <w:bCs/>
          <w:sz w:val="22"/>
          <w:szCs w:val="22"/>
        </w:rPr>
        <w:t>Membro</w:t>
      </w:r>
    </w:p>
    <w:p w:rsidR="004109B4" w:rsidRPr="00362815" w:rsidRDefault="004109B4">
      <w:pPr>
        <w:rPr>
          <w:rFonts w:ascii="Times New Roman" w:hAnsi="Times New Roman"/>
          <w:bCs/>
          <w:sz w:val="22"/>
          <w:szCs w:val="22"/>
        </w:rPr>
      </w:pPr>
    </w:p>
    <w:p w:rsidR="005137FA" w:rsidRDefault="005137FA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br w:type="page"/>
      </w:r>
    </w:p>
    <w:p w:rsidR="004109B4" w:rsidRPr="00362815" w:rsidRDefault="005137FA" w:rsidP="00081FF0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lastRenderedPageBreak/>
        <w:t xml:space="preserve">ANEXO ÚNICO - </w:t>
      </w:r>
      <w:r w:rsidR="00081FF0" w:rsidRPr="00362815">
        <w:rPr>
          <w:rFonts w:ascii="Times New Roman" w:hAnsi="Times New Roman"/>
          <w:b/>
          <w:sz w:val="22"/>
          <w:szCs w:val="22"/>
        </w:rPr>
        <w:t>Assistência Técnica em Habitações de Interesse Social (ATHIS)</w:t>
      </w:r>
    </w:p>
    <w:p w:rsidR="00081FF0" w:rsidRPr="00362815" w:rsidRDefault="00081FF0" w:rsidP="00081FF0">
      <w:pPr>
        <w:jc w:val="center"/>
        <w:rPr>
          <w:rFonts w:ascii="Times New Roman" w:hAnsi="Times New Roman"/>
          <w:sz w:val="22"/>
          <w:szCs w:val="22"/>
        </w:rPr>
      </w:pPr>
    </w:p>
    <w:p w:rsidR="00081FF0" w:rsidRPr="00362815" w:rsidRDefault="00081FF0" w:rsidP="00081FF0">
      <w:pPr>
        <w:jc w:val="both"/>
        <w:rPr>
          <w:rFonts w:ascii="Times New Roman" w:hAnsi="Times New Roman"/>
          <w:sz w:val="22"/>
          <w:szCs w:val="22"/>
        </w:rPr>
      </w:pPr>
    </w:p>
    <w:p w:rsidR="00081FF0" w:rsidRPr="00362815" w:rsidRDefault="00081FF0" w:rsidP="00081FF0">
      <w:pPr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sz w:val="22"/>
          <w:szCs w:val="22"/>
        </w:rPr>
        <w:t>Considerando que o Conselho de Arquitetura e Urbanismo do Brasil (CAU/BR) conforme Diretrizes Orçamentárias</w:t>
      </w:r>
      <w:r w:rsidR="002A6265" w:rsidRPr="00362815">
        <w:rPr>
          <w:rFonts w:ascii="Times New Roman" w:hAnsi="Times New Roman"/>
          <w:sz w:val="22"/>
          <w:szCs w:val="22"/>
        </w:rPr>
        <w:t xml:space="preserve"> definiu</w:t>
      </w:r>
      <w:r w:rsidRPr="00362815">
        <w:rPr>
          <w:rFonts w:ascii="Times New Roman" w:hAnsi="Times New Roman"/>
          <w:sz w:val="22"/>
          <w:szCs w:val="22"/>
        </w:rPr>
        <w:t xml:space="preserve"> que todos os CAU/</w:t>
      </w:r>
      <w:proofErr w:type="spellStart"/>
      <w:r w:rsidRPr="00362815">
        <w:rPr>
          <w:rFonts w:ascii="Times New Roman" w:hAnsi="Times New Roman"/>
          <w:sz w:val="22"/>
          <w:szCs w:val="22"/>
        </w:rPr>
        <w:t>UFs</w:t>
      </w:r>
      <w:proofErr w:type="spellEnd"/>
      <w:r w:rsidRPr="00362815">
        <w:rPr>
          <w:rFonts w:ascii="Times New Roman" w:hAnsi="Times New Roman"/>
          <w:sz w:val="22"/>
          <w:szCs w:val="22"/>
        </w:rPr>
        <w:t xml:space="preserve"> destinassem no mínimo 2% da receita liquida anual (RAL) de seu orçamento para apoiar ações de Assistência Técnica em Habitações de Interesse Social (ATHIS);</w:t>
      </w:r>
    </w:p>
    <w:p w:rsidR="00081FF0" w:rsidRPr="00362815" w:rsidRDefault="00081FF0" w:rsidP="00081FF0">
      <w:pPr>
        <w:jc w:val="both"/>
        <w:rPr>
          <w:rFonts w:ascii="Times New Roman" w:hAnsi="Times New Roman"/>
          <w:sz w:val="22"/>
          <w:szCs w:val="22"/>
        </w:rPr>
      </w:pPr>
    </w:p>
    <w:p w:rsidR="00081FF0" w:rsidRPr="00362815" w:rsidRDefault="00081FF0" w:rsidP="00081FF0">
      <w:pPr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sz w:val="22"/>
          <w:szCs w:val="22"/>
        </w:rPr>
        <w:t>Considerando a Lei nº 11.888, de 24 de dezembro de 2008, que assegura às famílias de baixa renda assistência técnica pública e gratuita para o projeto e a construção de habitação de interesse social;</w:t>
      </w:r>
    </w:p>
    <w:p w:rsidR="00081FF0" w:rsidRPr="00362815" w:rsidRDefault="00081FF0" w:rsidP="00081FF0">
      <w:pPr>
        <w:jc w:val="both"/>
        <w:rPr>
          <w:rFonts w:ascii="Times New Roman" w:hAnsi="Times New Roman"/>
          <w:sz w:val="22"/>
          <w:szCs w:val="22"/>
        </w:rPr>
      </w:pPr>
    </w:p>
    <w:p w:rsidR="004109B4" w:rsidRPr="00362815" w:rsidRDefault="004109B4" w:rsidP="00081FF0">
      <w:pPr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sz w:val="22"/>
          <w:szCs w:val="22"/>
        </w:rPr>
        <w:t>Considerando a necessidade de melhoria nas condições de habitacionais da população de baixa renda atendidas pelo projeto “ASSISTÊNCIA TÉCNICA DE HABITAÇÃO DE INTERESSE SOCIAL-ATHIS” constante no Plano de Ação e Orçamento do CAU/AL, que neste momento de pandemia poderia sofrer cortes</w:t>
      </w:r>
      <w:r w:rsidR="009D10FE" w:rsidRPr="00362815">
        <w:rPr>
          <w:rFonts w:ascii="Times New Roman" w:hAnsi="Times New Roman"/>
          <w:sz w:val="22"/>
          <w:szCs w:val="22"/>
        </w:rPr>
        <w:t>;</w:t>
      </w:r>
    </w:p>
    <w:p w:rsidR="00362815" w:rsidRPr="00362815" w:rsidRDefault="00362815" w:rsidP="00362815">
      <w:pPr>
        <w:jc w:val="both"/>
        <w:rPr>
          <w:rFonts w:ascii="Times New Roman" w:hAnsi="Times New Roman"/>
          <w:sz w:val="22"/>
          <w:szCs w:val="22"/>
        </w:rPr>
      </w:pPr>
    </w:p>
    <w:p w:rsidR="00362815" w:rsidRPr="00362815" w:rsidRDefault="00362815" w:rsidP="00362815">
      <w:pPr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sz w:val="22"/>
          <w:szCs w:val="22"/>
        </w:rPr>
        <w:t>Considerando ainda, o Memorando de Entendimento (</w:t>
      </w:r>
      <w:proofErr w:type="spellStart"/>
      <w:proofErr w:type="gramStart"/>
      <w:r w:rsidRPr="00362815">
        <w:rPr>
          <w:rFonts w:ascii="Times New Roman" w:hAnsi="Times New Roman"/>
          <w:sz w:val="22"/>
          <w:szCs w:val="22"/>
        </w:rPr>
        <w:t>MoU</w:t>
      </w:r>
      <w:proofErr w:type="spellEnd"/>
      <w:proofErr w:type="gramEnd"/>
      <w:r w:rsidRPr="00362815">
        <w:rPr>
          <w:rFonts w:ascii="Times New Roman" w:hAnsi="Times New Roman"/>
          <w:sz w:val="22"/>
          <w:szCs w:val="22"/>
        </w:rPr>
        <w:t xml:space="preserve">) entre o Programa das Nações Unidas para os Assentamentos Humanos – </w:t>
      </w:r>
      <w:proofErr w:type="spellStart"/>
      <w:r w:rsidRPr="00362815">
        <w:rPr>
          <w:rFonts w:ascii="Times New Roman" w:hAnsi="Times New Roman"/>
          <w:sz w:val="22"/>
          <w:szCs w:val="22"/>
        </w:rPr>
        <w:t>ONU-Habitat</w:t>
      </w:r>
      <w:proofErr w:type="spellEnd"/>
      <w:r w:rsidRPr="00362815">
        <w:rPr>
          <w:rFonts w:ascii="Times New Roman" w:hAnsi="Times New Roman"/>
          <w:sz w:val="22"/>
          <w:szCs w:val="22"/>
        </w:rPr>
        <w:t xml:space="preserve">, o Governo do Estado de Alagoas, por intermédio da Secretaria de Estado da Infraestrutura – </w:t>
      </w:r>
      <w:proofErr w:type="spellStart"/>
      <w:r w:rsidRPr="00362815">
        <w:rPr>
          <w:rFonts w:ascii="Times New Roman" w:hAnsi="Times New Roman"/>
          <w:sz w:val="22"/>
          <w:szCs w:val="22"/>
        </w:rPr>
        <w:t>Seinfra</w:t>
      </w:r>
      <w:proofErr w:type="spellEnd"/>
      <w:r w:rsidRPr="00362815">
        <w:rPr>
          <w:rFonts w:ascii="Times New Roman" w:hAnsi="Times New Roman"/>
          <w:sz w:val="22"/>
          <w:szCs w:val="22"/>
        </w:rPr>
        <w:t>, e o Conselho de Arquitetura e Urbanismo de Alagoas – CAU/AL, firmado em 2018;</w:t>
      </w:r>
    </w:p>
    <w:p w:rsidR="00362815" w:rsidRPr="00362815" w:rsidRDefault="00362815" w:rsidP="00362815">
      <w:pPr>
        <w:jc w:val="both"/>
        <w:rPr>
          <w:rFonts w:ascii="Times New Roman" w:hAnsi="Times New Roman"/>
          <w:sz w:val="22"/>
          <w:szCs w:val="22"/>
        </w:rPr>
      </w:pPr>
    </w:p>
    <w:p w:rsidR="00362815" w:rsidRPr="00362815" w:rsidRDefault="00362815" w:rsidP="00362815">
      <w:pPr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sz w:val="22"/>
          <w:szCs w:val="22"/>
        </w:rPr>
        <w:t xml:space="preserve">Considerando as diretrizes dos Objetivos de Desenvolvimento Sustentável (ODS) da Agenda 2030 para o Desenvolvimento Sustentável, em especial do objetivo número 11: “Tornar as cidades e os assentamentos humanos inclusivos, seguros, </w:t>
      </w:r>
      <w:proofErr w:type="spellStart"/>
      <w:r w:rsidRPr="00362815">
        <w:rPr>
          <w:rFonts w:ascii="Times New Roman" w:hAnsi="Times New Roman"/>
          <w:sz w:val="22"/>
          <w:szCs w:val="22"/>
        </w:rPr>
        <w:t>resilientes</w:t>
      </w:r>
      <w:proofErr w:type="spellEnd"/>
      <w:r w:rsidRPr="00362815">
        <w:rPr>
          <w:rFonts w:ascii="Times New Roman" w:hAnsi="Times New Roman"/>
          <w:sz w:val="22"/>
          <w:szCs w:val="22"/>
        </w:rPr>
        <w:t xml:space="preserve"> e sustentáveis”, bem como as da Nova Agenda Urbana (NAU);</w:t>
      </w:r>
    </w:p>
    <w:p w:rsidR="00362815" w:rsidRPr="00362815" w:rsidRDefault="00362815" w:rsidP="00362815">
      <w:pPr>
        <w:jc w:val="both"/>
        <w:rPr>
          <w:rFonts w:ascii="Times New Roman" w:hAnsi="Times New Roman"/>
          <w:sz w:val="22"/>
          <w:szCs w:val="22"/>
        </w:rPr>
      </w:pPr>
    </w:p>
    <w:p w:rsidR="00362815" w:rsidRDefault="00362815" w:rsidP="00362815">
      <w:pPr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bCs/>
          <w:sz w:val="22"/>
          <w:szCs w:val="22"/>
        </w:rPr>
        <w:t xml:space="preserve">Considerando a Lei Federal nº 11.888, de 24 de dezembro de 2008, que </w:t>
      </w:r>
      <w:r w:rsidRPr="00362815">
        <w:rPr>
          <w:rFonts w:ascii="Times New Roman" w:hAnsi="Times New Roman"/>
          <w:sz w:val="22"/>
          <w:szCs w:val="22"/>
        </w:rPr>
        <w:t>assegura às famílias de baixa renda assistência técnica pública e gratuita para o projeto e a construção de habitação de interesse social;</w:t>
      </w:r>
    </w:p>
    <w:p w:rsidR="000F5A09" w:rsidRPr="00362815" w:rsidRDefault="000F5A09" w:rsidP="00362815">
      <w:pPr>
        <w:jc w:val="both"/>
        <w:rPr>
          <w:rFonts w:ascii="Times New Roman" w:hAnsi="Times New Roman"/>
          <w:sz w:val="22"/>
          <w:szCs w:val="22"/>
        </w:rPr>
      </w:pPr>
    </w:p>
    <w:p w:rsidR="00362815" w:rsidRPr="00362815" w:rsidRDefault="00362815" w:rsidP="00362815">
      <w:pPr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sz w:val="22"/>
          <w:szCs w:val="22"/>
        </w:rPr>
        <w:t>Considerando a necessidade de reduzir as possibilidades de contágio do vírus “COVID-19”, cuja disseminação já foi declarada como pandemia pela Organização Mundial da Saúde (OMS);</w:t>
      </w:r>
    </w:p>
    <w:p w:rsidR="00362815" w:rsidRPr="00362815" w:rsidRDefault="00362815" w:rsidP="00362815">
      <w:pPr>
        <w:jc w:val="both"/>
        <w:rPr>
          <w:rFonts w:ascii="Times New Roman" w:hAnsi="Times New Roman"/>
          <w:sz w:val="22"/>
          <w:szCs w:val="22"/>
        </w:rPr>
      </w:pPr>
    </w:p>
    <w:p w:rsidR="00362815" w:rsidRPr="00362815" w:rsidRDefault="00362815" w:rsidP="00362815">
      <w:pPr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sz w:val="22"/>
          <w:szCs w:val="22"/>
        </w:rPr>
        <w:t>Considerando que o Estado Alagoas tem 3.322.820 habitantes e o menor Índice de Desenvolvimento Humano Municipal (IDHM) do país (0,631). Cerca de 60% da sua população é vulnerável à pobreza e 16,6% vive na extrema pobreza;</w:t>
      </w:r>
    </w:p>
    <w:p w:rsidR="00362815" w:rsidRPr="00362815" w:rsidRDefault="00362815" w:rsidP="00362815">
      <w:pPr>
        <w:jc w:val="both"/>
        <w:rPr>
          <w:rFonts w:ascii="Times New Roman" w:hAnsi="Times New Roman"/>
          <w:sz w:val="22"/>
          <w:szCs w:val="22"/>
        </w:rPr>
      </w:pPr>
    </w:p>
    <w:p w:rsidR="00362815" w:rsidRPr="00362815" w:rsidRDefault="00362815" w:rsidP="00362815">
      <w:pPr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sz w:val="22"/>
          <w:szCs w:val="22"/>
        </w:rPr>
        <w:t>Considerando que o Programa “Vida Nova nas Grotas” é uma plataforma de ações para a promoção do desenvolvimento urbano, social e econômico das grotas de Maceió, e consiste em realizar intervenções em as grotas ocupadas da cidade, de modo a permitir a integração territorial, melhorias habitacionais e a redução das desigualdades socioespaciais;</w:t>
      </w:r>
    </w:p>
    <w:p w:rsidR="00362815" w:rsidRPr="00362815" w:rsidRDefault="00362815" w:rsidP="00362815">
      <w:pPr>
        <w:jc w:val="both"/>
        <w:rPr>
          <w:rFonts w:ascii="Times New Roman" w:hAnsi="Times New Roman"/>
          <w:sz w:val="22"/>
          <w:szCs w:val="22"/>
        </w:rPr>
      </w:pPr>
    </w:p>
    <w:p w:rsidR="00362815" w:rsidRPr="00362815" w:rsidRDefault="00362815" w:rsidP="00362815">
      <w:pPr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sz w:val="22"/>
          <w:szCs w:val="22"/>
        </w:rPr>
        <w:t xml:space="preserve">Considerando ainda o contexto de pandemia declarada pela Organização Mundial da Saúde (OMS), devido à COVID – 19, o ATHIS do CAU/AL e o Projeto Vida Nova nas Grotas, deverão propor elementos construtivos e intervenções físicas que priorizem, sobretudo, a higiene, o conforto térmico e </w:t>
      </w:r>
      <w:proofErr w:type="spellStart"/>
      <w:r w:rsidRPr="00362815">
        <w:rPr>
          <w:rFonts w:ascii="Times New Roman" w:hAnsi="Times New Roman"/>
          <w:sz w:val="22"/>
          <w:szCs w:val="22"/>
        </w:rPr>
        <w:t>lumínico</w:t>
      </w:r>
      <w:proofErr w:type="spellEnd"/>
      <w:r w:rsidRPr="00362815">
        <w:rPr>
          <w:rFonts w:ascii="Times New Roman" w:hAnsi="Times New Roman"/>
          <w:sz w:val="22"/>
          <w:szCs w:val="22"/>
        </w:rPr>
        <w:t xml:space="preserve">, e a promoção de ambientes saudáveis, de modo a minimizar a propagação do </w:t>
      </w:r>
      <w:proofErr w:type="spellStart"/>
      <w:r w:rsidRPr="00362815">
        <w:rPr>
          <w:rFonts w:ascii="Times New Roman" w:hAnsi="Times New Roman"/>
          <w:sz w:val="22"/>
          <w:szCs w:val="22"/>
        </w:rPr>
        <w:t>Coronavírus</w:t>
      </w:r>
      <w:proofErr w:type="spellEnd"/>
      <w:r w:rsidRPr="00362815">
        <w:rPr>
          <w:rFonts w:ascii="Times New Roman" w:hAnsi="Times New Roman"/>
          <w:sz w:val="22"/>
          <w:szCs w:val="22"/>
        </w:rPr>
        <w:t xml:space="preserve"> e de outras doenças infecciosas.</w:t>
      </w:r>
    </w:p>
    <w:p w:rsidR="00362815" w:rsidRPr="00362815" w:rsidRDefault="00362815" w:rsidP="00362815">
      <w:pPr>
        <w:jc w:val="both"/>
        <w:rPr>
          <w:rFonts w:ascii="Times New Roman" w:hAnsi="Times New Roman"/>
          <w:sz w:val="22"/>
          <w:szCs w:val="22"/>
        </w:rPr>
      </w:pPr>
    </w:p>
    <w:p w:rsidR="00362815" w:rsidRPr="00362815" w:rsidRDefault="00362815" w:rsidP="00362815">
      <w:pPr>
        <w:jc w:val="both"/>
        <w:rPr>
          <w:rFonts w:ascii="Times New Roman" w:hAnsi="Times New Roman"/>
          <w:sz w:val="22"/>
          <w:szCs w:val="22"/>
        </w:rPr>
      </w:pPr>
      <w:r w:rsidRPr="00362815">
        <w:rPr>
          <w:rFonts w:ascii="Times New Roman" w:hAnsi="Times New Roman"/>
          <w:sz w:val="22"/>
          <w:szCs w:val="22"/>
        </w:rPr>
        <w:t>Por fim, considerando Deliberação Plenária DPOAL Nº 0092-03/2020, de 16 de julho de 2020, que aprova, condicionado a definição de valores pela CAF-CAU/AL a minuta de Seleção Pública Simplificada – SPS edital de Assistência Técnica em Habitação de Interesse Social – ATHIS 2020</w:t>
      </w:r>
      <w:r>
        <w:rPr>
          <w:rFonts w:ascii="Times New Roman" w:hAnsi="Times New Roman"/>
          <w:sz w:val="22"/>
          <w:szCs w:val="22"/>
        </w:rPr>
        <w:t>;</w:t>
      </w:r>
    </w:p>
    <w:p w:rsidR="00362815" w:rsidRPr="00362815" w:rsidRDefault="00362815" w:rsidP="00362815">
      <w:pPr>
        <w:jc w:val="both"/>
        <w:rPr>
          <w:rFonts w:ascii="Times New Roman" w:hAnsi="Times New Roman"/>
          <w:sz w:val="22"/>
          <w:szCs w:val="22"/>
        </w:rPr>
      </w:pPr>
    </w:p>
    <w:sectPr w:rsidR="00362815" w:rsidRPr="00362815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34B" w:rsidRDefault="003A234B" w:rsidP="00EE4FDD">
      <w:r>
        <w:separator/>
      </w:r>
    </w:p>
  </w:endnote>
  <w:endnote w:type="continuationSeparator" w:id="0">
    <w:p w:rsidR="003A234B" w:rsidRDefault="003A234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834E7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34B" w:rsidRDefault="003A234B" w:rsidP="00EE4FDD">
      <w:r>
        <w:separator/>
      </w:r>
    </w:p>
  </w:footnote>
  <w:footnote w:type="continuationSeparator" w:id="0">
    <w:p w:rsidR="003A234B" w:rsidRDefault="003A234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A40ECD">
    <w:pPr>
      <w:pStyle w:val="Cabealho"/>
    </w:pPr>
    <w:r w:rsidRPr="00A40EC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834E7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34E70" w:rsidRDefault="00834E70">
    <w:pPr>
      <w:pStyle w:val="Cabealho"/>
    </w:pPr>
  </w:p>
  <w:p w:rsidR="00834E70" w:rsidRDefault="00834E70">
    <w:pPr>
      <w:pStyle w:val="Cabealho"/>
    </w:pPr>
  </w:p>
  <w:p w:rsidR="00834E70" w:rsidRDefault="00834E70">
    <w:pPr>
      <w:pStyle w:val="Cabealho"/>
    </w:pPr>
  </w:p>
  <w:p w:rsidR="00834E70" w:rsidRDefault="00834E7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A40ECD">
    <w:pPr>
      <w:pStyle w:val="Cabealho"/>
    </w:pPr>
    <w:r w:rsidRPr="00A40EC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435772"/>
    <w:multiLevelType w:val="hybridMultilevel"/>
    <w:tmpl w:val="E9A4FA9A"/>
    <w:lvl w:ilvl="0" w:tplc="3FC286BC">
      <w:start w:val="1"/>
      <w:numFmt w:val="decimal"/>
      <w:lvlText w:val="Art. %1º."/>
      <w:lvlJc w:val="left"/>
      <w:pPr>
        <w:ind w:left="1211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>
      <w:start w:val="1"/>
      <w:numFmt w:val="lowerRoman"/>
      <w:lvlText w:val="%3."/>
      <w:lvlJc w:val="right"/>
      <w:pPr>
        <w:ind w:left="2868" w:hanging="180"/>
      </w:pPr>
    </w:lvl>
    <w:lvl w:ilvl="3" w:tplc="0416000F">
      <w:start w:val="1"/>
      <w:numFmt w:val="decimal"/>
      <w:lvlText w:val="%4."/>
      <w:lvlJc w:val="left"/>
      <w:pPr>
        <w:ind w:left="3588" w:hanging="360"/>
      </w:pPr>
    </w:lvl>
    <w:lvl w:ilvl="4" w:tplc="04160019">
      <w:start w:val="1"/>
      <w:numFmt w:val="lowerLetter"/>
      <w:lvlText w:val="%5."/>
      <w:lvlJc w:val="left"/>
      <w:pPr>
        <w:ind w:left="4308" w:hanging="360"/>
      </w:pPr>
    </w:lvl>
    <w:lvl w:ilvl="5" w:tplc="0416001B">
      <w:start w:val="1"/>
      <w:numFmt w:val="lowerRoman"/>
      <w:lvlText w:val="%6."/>
      <w:lvlJc w:val="right"/>
      <w:pPr>
        <w:ind w:left="5028" w:hanging="180"/>
      </w:pPr>
    </w:lvl>
    <w:lvl w:ilvl="6" w:tplc="0416000F">
      <w:start w:val="1"/>
      <w:numFmt w:val="decimal"/>
      <w:lvlText w:val="%7."/>
      <w:lvlJc w:val="left"/>
      <w:pPr>
        <w:ind w:left="5748" w:hanging="360"/>
      </w:pPr>
    </w:lvl>
    <w:lvl w:ilvl="7" w:tplc="04160019">
      <w:start w:val="1"/>
      <w:numFmt w:val="lowerLetter"/>
      <w:lvlText w:val="%8."/>
      <w:lvlJc w:val="left"/>
      <w:pPr>
        <w:ind w:left="6468" w:hanging="360"/>
      </w:pPr>
    </w:lvl>
    <w:lvl w:ilvl="8" w:tplc="0416001B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1"/>
  </w:num>
  <w:num w:numId="6">
    <w:abstractNumId w:val="5"/>
  </w:num>
  <w:num w:numId="7">
    <w:abstractNumId w:val="8"/>
  </w:num>
  <w:num w:numId="8">
    <w:abstractNumId w:val="1"/>
  </w:num>
  <w:num w:numId="9">
    <w:abstractNumId w:val="0"/>
  </w:num>
  <w:num w:numId="10">
    <w:abstractNumId w:val="4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4D92"/>
    <w:rsid w:val="00025A1D"/>
    <w:rsid w:val="0003204C"/>
    <w:rsid w:val="00033A9B"/>
    <w:rsid w:val="00035843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1FF0"/>
    <w:rsid w:val="0008684D"/>
    <w:rsid w:val="00087B18"/>
    <w:rsid w:val="00090ABE"/>
    <w:rsid w:val="00090B26"/>
    <w:rsid w:val="000963E7"/>
    <w:rsid w:val="000A1E66"/>
    <w:rsid w:val="000B0FFD"/>
    <w:rsid w:val="000B43BD"/>
    <w:rsid w:val="000B74D6"/>
    <w:rsid w:val="000C249A"/>
    <w:rsid w:val="000C34ED"/>
    <w:rsid w:val="000C405B"/>
    <w:rsid w:val="000C75AD"/>
    <w:rsid w:val="000C7FDA"/>
    <w:rsid w:val="000D0586"/>
    <w:rsid w:val="000D7B2F"/>
    <w:rsid w:val="000D7C4E"/>
    <w:rsid w:val="000E794A"/>
    <w:rsid w:val="000F1ADF"/>
    <w:rsid w:val="000F5A09"/>
    <w:rsid w:val="000F5F80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2952"/>
    <w:rsid w:val="00142D49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09A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6265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2815"/>
    <w:rsid w:val="0036688A"/>
    <w:rsid w:val="0036753F"/>
    <w:rsid w:val="003677B4"/>
    <w:rsid w:val="0037139A"/>
    <w:rsid w:val="003719DD"/>
    <w:rsid w:val="00373EAC"/>
    <w:rsid w:val="0037592E"/>
    <w:rsid w:val="00380611"/>
    <w:rsid w:val="00381F3E"/>
    <w:rsid w:val="00382F9D"/>
    <w:rsid w:val="00392153"/>
    <w:rsid w:val="00392D03"/>
    <w:rsid w:val="003943B0"/>
    <w:rsid w:val="003971ED"/>
    <w:rsid w:val="003A234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E50"/>
    <w:rsid w:val="004109B4"/>
    <w:rsid w:val="00414CB9"/>
    <w:rsid w:val="00417BDA"/>
    <w:rsid w:val="00422FB2"/>
    <w:rsid w:val="00425026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65B"/>
    <w:rsid w:val="004F02BD"/>
    <w:rsid w:val="004F22F2"/>
    <w:rsid w:val="004F7738"/>
    <w:rsid w:val="005045B4"/>
    <w:rsid w:val="005105E3"/>
    <w:rsid w:val="00511D45"/>
    <w:rsid w:val="005122A8"/>
    <w:rsid w:val="005137FA"/>
    <w:rsid w:val="0051634B"/>
    <w:rsid w:val="005178BF"/>
    <w:rsid w:val="00522B5A"/>
    <w:rsid w:val="00526EB1"/>
    <w:rsid w:val="00527C9F"/>
    <w:rsid w:val="005318D5"/>
    <w:rsid w:val="00535390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241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6F7687"/>
    <w:rsid w:val="00702FBE"/>
    <w:rsid w:val="0071177D"/>
    <w:rsid w:val="00711DFF"/>
    <w:rsid w:val="00715D20"/>
    <w:rsid w:val="00716176"/>
    <w:rsid w:val="007204BA"/>
    <w:rsid w:val="00723ADB"/>
    <w:rsid w:val="007265E5"/>
    <w:rsid w:val="00727093"/>
    <w:rsid w:val="00727D1C"/>
    <w:rsid w:val="00731DDF"/>
    <w:rsid w:val="00733543"/>
    <w:rsid w:val="00737502"/>
    <w:rsid w:val="00740EB6"/>
    <w:rsid w:val="00742F85"/>
    <w:rsid w:val="007514C7"/>
    <w:rsid w:val="00754076"/>
    <w:rsid w:val="00756489"/>
    <w:rsid w:val="00757D88"/>
    <w:rsid w:val="00765465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35A8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32F5"/>
    <w:rsid w:val="0091240D"/>
    <w:rsid w:val="00912DDA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46EC"/>
    <w:rsid w:val="009A506F"/>
    <w:rsid w:val="009A5C13"/>
    <w:rsid w:val="009B00EB"/>
    <w:rsid w:val="009B4015"/>
    <w:rsid w:val="009B4223"/>
    <w:rsid w:val="009B670C"/>
    <w:rsid w:val="009B6897"/>
    <w:rsid w:val="009C0016"/>
    <w:rsid w:val="009C31F8"/>
    <w:rsid w:val="009C42F3"/>
    <w:rsid w:val="009D02D1"/>
    <w:rsid w:val="009D10FE"/>
    <w:rsid w:val="009D1386"/>
    <w:rsid w:val="009D51AB"/>
    <w:rsid w:val="009E46E0"/>
    <w:rsid w:val="009E5A7E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A3A"/>
    <w:rsid w:val="00A21C73"/>
    <w:rsid w:val="00A3070B"/>
    <w:rsid w:val="00A310E8"/>
    <w:rsid w:val="00A40ECD"/>
    <w:rsid w:val="00A42702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CD8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4C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C7951"/>
    <w:rsid w:val="00CD0509"/>
    <w:rsid w:val="00CE20AB"/>
    <w:rsid w:val="00CE301F"/>
    <w:rsid w:val="00CE6A98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1C46"/>
    <w:rsid w:val="00D844B3"/>
    <w:rsid w:val="00D872AA"/>
    <w:rsid w:val="00D944D6"/>
    <w:rsid w:val="00D97D35"/>
    <w:rsid w:val="00DA05D7"/>
    <w:rsid w:val="00DA0708"/>
    <w:rsid w:val="00DA1F17"/>
    <w:rsid w:val="00DA5E90"/>
    <w:rsid w:val="00DB09A2"/>
    <w:rsid w:val="00DB37DB"/>
    <w:rsid w:val="00DB7D03"/>
    <w:rsid w:val="00DC2816"/>
    <w:rsid w:val="00DD1153"/>
    <w:rsid w:val="00DE1751"/>
    <w:rsid w:val="00DE1C12"/>
    <w:rsid w:val="00DE3CDC"/>
    <w:rsid w:val="00DE4134"/>
    <w:rsid w:val="00DE6470"/>
    <w:rsid w:val="00DF1B49"/>
    <w:rsid w:val="00DF489B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444D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16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A49"/>
    <w:rsid w:val="00EC6875"/>
    <w:rsid w:val="00ED0C76"/>
    <w:rsid w:val="00EE0CDB"/>
    <w:rsid w:val="00EE0D34"/>
    <w:rsid w:val="00EE1455"/>
    <w:rsid w:val="00EE4FDD"/>
    <w:rsid w:val="00EE780C"/>
    <w:rsid w:val="00F01C60"/>
    <w:rsid w:val="00F02A43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  <w:style w:type="paragraph" w:customStyle="1" w:styleId="Textopadro">
    <w:name w:val="Texto padrão"/>
    <w:basedOn w:val="Normal"/>
    <w:rsid w:val="00DA0708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1064</Words>
  <Characters>5749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6</cp:revision>
  <cp:lastPrinted>2020-07-29T17:04:00Z</cp:lastPrinted>
  <dcterms:created xsi:type="dcterms:W3CDTF">2020-07-27T19:55:00Z</dcterms:created>
  <dcterms:modified xsi:type="dcterms:W3CDTF">2020-07-29T17:04:00Z</dcterms:modified>
</cp:coreProperties>
</file>