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4F4F08" w:rsidP="0051634B">
            <w:pPr>
              <w:rPr>
                <w:rFonts w:ascii="Times New Roman" w:hAnsi="Times New Roman"/>
              </w:rPr>
            </w:pPr>
            <w:r w:rsidRPr="004F4F08">
              <w:rPr>
                <w:rFonts w:ascii="Times New Roman" w:hAnsi="Times New Roman"/>
              </w:rPr>
              <w:t>1125079/2020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4F4F08" w:rsidP="004F4F0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Processos de cobrança e inscrição em Divida Ativa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DA070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>ERAÇÃO N</w:t>
            </w:r>
            <w:r w:rsidR="008E5B89" w:rsidRPr="006B37EB">
              <w:rPr>
                <w:rFonts w:ascii="Times New Roman" w:hAnsi="Times New Roman"/>
              </w:rPr>
              <w:t xml:space="preserve">° </w:t>
            </w:r>
            <w:r w:rsidR="0008684D" w:rsidRPr="006B37EB">
              <w:rPr>
                <w:rFonts w:ascii="Times New Roman" w:hAnsi="Times New Roman"/>
              </w:rPr>
              <w:t>00</w:t>
            </w:r>
            <w:r w:rsidR="00DA0708" w:rsidRPr="006B37EB">
              <w:rPr>
                <w:rFonts w:ascii="Times New Roman" w:hAnsi="Times New Roman"/>
              </w:rPr>
              <w:t>7</w:t>
            </w:r>
            <w:r w:rsidR="0020709A" w:rsidRPr="006B37EB">
              <w:rPr>
                <w:rFonts w:ascii="Times New Roman" w:hAnsi="Times New Roman"/>
              </w:rPr>
              <w:t>-2020</w:t>
            </w:r>
            <w:r w:rsidR="001B79E3" w:rsidRPr="006B37EB">
              <w:rPr>
                <w:rFonts w:ascii="Times New Roman" w:hAnsi="Times New Roman"/>
              </w:rPr>
              <w:t xml:space="preserve"> </w:t>
            </w:r>
            <w:r w:rsidR="00DF5D52" w:rsidRPr="006B37EB">
              <w:rPr>
                <w:rFonts w:ascii="Times New Roman" w:hAnsi="Times New Roman"/>
              </w:rPr>
              <w:t>C</w:t>
            </w:r>
            <w:r w:rsidR="009B4223" w:rsidRPr="006B37EB">
              <w:rPr>
                <w:rFonts w:ascii="Times New Roman" w:hAnsi="Times New Roman"/>
              </w:rPr>
              <w:t>A</w:t>
            </w:r>
            <w:r w:rsidR="00DF5D52" w:rsidRPr="006B37EB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DA0708" w:rsidRDefault="00417BDA" w:rsidP="00417BDA">
      <w:pPr>
        <w:rPr>
          <w:rFonts w:ascii="Times New Roman" w:hAnsi="Times New Roman"/>
          <w:sz w:val="10"/>
          <w:szCs w:val="10"/>
        </w:rPr>
      </w:pPr>
    </w:p>
    <w:p w:rsidR="00417BDA" w:rsidRPr="004F4F08" w:rsidRDefault="003677B4" w:rsidP="00CD0509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 xml:space="preserve">A COMISSÃO DE </w:t>
      </w:r>
      <w:r w:rsidR="009B4223" w:rsidRPr="004F4F08">
        <w:rPr>
          <w:rFonts w:ascii="Times New Roman" w:hAnsi="Times New Roman"/>
          <w:sz w:val="20"/>
          <w:szCs w:val="22"/>
        </w:rPr>
        <w:t>ADMINISTRAÇÃO E FINANÇAS</w:t>
      </w:r>
      <w:r w:rsidR="00DE1C12" w:rsidRPr="004F4F08">
        <w:rPr>
          <w:rFonts w:ascii="Times New Roman" w:hAnsi="Times New Roman"/>
          <w:sz w:val="20"/>
          <w:szCs w:val="22"/>
        </w:rPr>
        <w:t xml:space="preserve"> – C</w:t>
      </w:r>
      <w:r w:rsidR="009B4223" w:rsidRPr="004F4F08">
        <w:rPr>
          <w:rFonts w:ascii="Times New Roman" w:hAnsi="Times New Roman"/>
          <w:sz w:val="20"/>
          <w:szCs w:val="22"/>
        </w:rPr>
        <w:t>A</w:t>
      </w:r>
      <w:r w:rsidR="00DE1C12" w:rsidRPr="004F4F08">
        <w:rPr>
          <w:rFonts w:ascii="Times New Roman" w:hAnsi="Times New Roman"/>
          <w:sz w:val="20"/>
          <w:szCs w:val="22"/>
        </w:rPr>
        <w:t>F</w:t>
      </w:r>
      <w:r w:rsidR="000706AB" w:rsidRPr="004F4F08">
        <w:rPr>
          <w:rFonts w:ascii="Times New Roman" w:hAnsi="Times New Roman"/>
          <w:sz w:val="20"/>
          <w:szCs w:val="22"/>
        </w:rPr>
        <w:t>-CAU/AL reunida ordinariamente em Maceió-</w:t>
      </w:r>
      <w:r w:rsidR="0091240D" w:rsidRPr="004F4F08">
        <w:rPr>
          <w:rFonts w:ascii="Times New Roman" w:hAnsi="Times New Roman"/>
          <w:sz w:val="20"/>
          <w:szCs w:val="22"/>
        </w:rPr>
        <w:t xml:space="preserve">AL, na sede do CAU/AL, no dia </w:t>
      </w:r>
      <w:r w:rsidR="004F4F08" w:rsidRPr="004F4F08">
        <w:rPr>
          <w:rFonts w:ascii="Times New Roman" w:hAnsi="Times New Roman"/>
          <w:sz w:val="20"/>
          <w:szCs w:val="22"/>
        </w:rPr>
        <w:t>25</w:t>
      </w:r>
      <w:r w:rsidR="0091240D" w:rsidRPr="004F4F08">
        <w:rPr>
          <w:rFonts w:ascii="Times New Roman" w:hAnsi="Times New Roman"/>
          <w:sz w:val="20"/>
          <w:szCs w:val="22"/>
        </w:rPr>
        <w:t xml:space="preserve"> de </w:t>
      </w:r>
      <w:r w:rsidR="004F4F08" w:rsidRPr="004F4F08">
        <w:rPr>
          <w:rFonts w:ascii="Times New Roman" w:hAnsi="Times New Roman"/>
          <w:sz w:val="20"/>
          <w:szCs w:val="22"/>
        </w:rPr>
        <w:t>junho</w:t>
      </w:r>
      <w:r w:rsidR="0091240D" w:rsidRPr="004F4F08">
        <w:rPr>
          <w:rFonts w:ascii="Times New Roman" w:hAnsi="Times New Roman"/>
          <w:sz w:val="20"/>
          <w:szCs w:val="22"/>
        </w:rPr>
        <w:t xml:space="preserve"> de 20</w:t>
      </w:r>
      <w:r w:rsidR="0020709A" w:rsidRPr="004F4F08">
        <w:rPr>
          <w:rFonts w:ascii="Times New Roman" w:hAnsi="Times New Roman"/>
          <w:sz w:val="20"/>
          <w:szCs w:val="22"/>
        </w:rPr>
        <w:t>20</w:t>
      </w:r>
      <w:r w:rsidR="000706AB" w:rsidRPr="004F4F08">
        <w:rPr>
          <w:rFonts w:ascii="Times New Roman" w:hAnsi="Times New Roman"/>
          <w:sz w:val="20"/>
          <w:szCs w:val="22"/>
        </w:rPr>
        <w:t>, no uso</w:t>
      </w:r>
      <w:r w:rsidR="007A7FEC" w:rsidRPr="004F4F08">
        <w:rPr>
          <w:rFonts w:ascii="Times New Roman" w:hAnsi="Times New Roman"/>
          <w:sz w:val="20"/>
          <w:szCs w:val="22"/>
        </w:rPr>
        <w:t xml:space="preserve"> das competências que lhe conferem o </w:t>
      </w:r>
      <w:r w:rsidR="0063256E" w:rsidRPr="004F4F08">
        <w:rPr>
          <w:rFonts w:ascii="Times New Roman" w:eastAsia="Times New Roman" w:hAnsi="Times New Roman"/>
          <w:bCs/>
          <w:sz w:val="20"/>
          <w:szCs w:val="22"/>
          <w:lang w:eastAsia="pt-BR"/>
        </w:rPr>
        <w:t xml:space="preserve">Art. </w:t>
      </w:r>
      <w:r w:rsidR="00122157" w:rsidRPr="004F4F08">
        <w:rPr>
          <w:rFonts w:ascii="Times New Roman" w:eastAsia="Times New Roman" w:hAnsi="Times New Roman"/>
          <w:bCs/>
          <w:sz w:val="20"/>
          <w:szCs w:val="22"/>
          <w:lang w:eastAsia="pt-BR"/>
        </w:rPr>
        <w:t>22</w:t>
      </w:r>
      <w:r w:rsidRPr="004F4F08">
        <w:rPr>
          <w:rFonts w:ascii="Times New Roman" w:eastAsia="Times New Roman" w:hAnsi="Times New Roman"/>
          <w:bCs/>
          <w:sz w:val="20"/>
          <w:szCs w:val="22"/>
          <w:lang w:eastAsia="pt-BR"/>
        </w:rPr>
        <w:t xml:space="preserve"> </w:t>
      </w:r>
      <w:r w:rsidR="000706AB" w:rsidRPr="004F4F08">
        <w:rPr>
          <w:rFonts w:ascii="Times New Roman" w:hAnsi="Times New Roman"/>
          <w:sz w:val="20"/>
          <w:szCs w:val="22"/>
        </w:rPr>
        <w:t xml:space="preserve">do </w:t>
      </w:r>
      <w:r w:rsidR="00122157" w:rsidRPr="004F4F08">
        <w:rPr>
          <w:rFonts w:ascii="Times New Roman" w:hAnsi="Times New Roman"/>
          <w:sz w:val="20"/>
          <w:szCs w:val="22"/>
        </w:rPr>
        <w:t>R</w:t>
      </w:r>
      <w:r w:rsidR="000706AB" w:rsidRPr="004F4F08">
        <w:rPr>
          <w:rFonts w:ascii="Times New Roman" w:hAnsi="Times New Roman"/>
          <w:sz w:val="20"/>
          <w:szCs w:val="22"/>
        </w:rPr>
        <w:t>egimento Interno do CAU/AL, após análise do assunto em epigrafe</w:t>
      </w:r>
      <w:r w:rsidR="00ED0C76" w:rsidRPr="004F4F08">
        <w:rPr>
          <w:rFonts w:ascii="Times New Roman" w:hAnsi="Times New Roman"/>
          <w:sz w:val="20"/>
          <w:szCs w:val="22"/>
        </w:rPr>
        <w:t>;</w:t>
      </w:r>
    </w:p>
    <w:p w:rsidR="004F22F2" w:rsidRPr="00DA0708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9032F5" w:rsidRPr="004F4F08" w:rsidRDefault="009032F5" w:rsidP="009032F5">
      <w:pPr>
        <w:tabs>
          <w:tab w:val="left" w:pos="1418"/>
        </w:tabs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 xml:space="preserve">Considerando que nos termos do art. 24 da Lei 12.378, de 31 de dezembro de 2010, os Conselhos de Arquitetura e Urbanismo são </w:t>
      </w:r>
      <w:r w:rsidRPr="004F4F08">
        <w:rPr>
          <w:rFonts w:ascii="Times New Roman" w:hAnsi="Times New Roman"/>
          <w:color w:val="000000"/>
          <w:sz w:val="20"/>
          <w:szCs w:val="22"/>
        </w:rPr>
        <w:t>autarquias dotadas de personalidade jurídica de direito público, com autonomia administrativa e financeira e estrutura federativa, cujas atividades serão custeadas exclusivamente pelas próprias rendas;</w:t>
      </w:r>
    </w:p>
    <w:p w:rsidR="009032F5" w:rsidRPr="00DA0708" w:rsidRDefault="009032F5" w:rsidP="009032F5">
      <w:pPr>
        <w:tabs>
          <w:tab w:val="left" w:pos="1418"/>
        </w:tabs>
        <w:jc w:val="both"/>
        <w:rPr>
          <w:rFonts w:ascii="Times New Roman" w:hAnsi="Times New Roman"/>
          <w:sz w:val="10"/>
          <w:szCs w:val="10"/>
        </w:rPr>
      </w:pPr>
    </w:p>
    <w:p w:rsidR="009032F5" w:rsidRPr="004F4F08" w:rsidRDefault="009032F5" w:rsidP="009032F5">
      <w:pPr>
        <w:autoSpaceDE w:val="0"/>
        <w:adjustRightInd w:val="0"/>
        <w:jc w:val="both"/>
        <w:rPr>
          <w:rFonts w:ascii="Times New Roman" w:eastAsia="Calibri" w:hAnsi="Times New Roman"/>
          <w:sz w:val="20"/>
          <w:szCs w:val="22"/>
          <w:lang w:eastAsia="pt-BR"/>
        </w:rPr>
      </w:pPr>
      <w:r w:rsidRPr="004F4F08">
        <w:rPr>
          <w:rFonts w:ascii="Times New Roman" w:hAnsi="Times New Roman"/>
          <w:sz w:val="20"/>
          <w:szCs w:val="22"/>
        </w:rPr>
        <w:t xml:space="preserve">Considerando que, sendo autarquias federais, os Conselhos de Arquitetura e Urbanismo estão submetidos às </w:t>
      </w:r>
      <w:r w:rsidRPr="004F4F08">
        <w:rPr>
          <w:rFonts w:ascii="Times New Roman" w:eastAsia="Calibri" w:hAnsi="Times New Roman"/>
          <w:sz w:val="20"/>
          <w:szCs w:val="22"/>
          <w:lang w:eastAsia="pt-BR"/>
        </w:rPr>
        <w:t>normas gerais de direito financeiro para elaboração e controle dos orçamentos e balanços previstos na Lei n° 4.320, de 17 de março de 1964;</w:t>
      </w:r>
    </w:p>
    <w:p w:rsidR="009032F5" w:rsidRPr="00DA0708" w:rsidRDefault="009032F5" w:rsidP="009032F5">
      <w:pPr>
        <w:autoSpaceDE w:val="0"/>
        <w:adjustRightInd w:val="0"/>
        <w:jc w:val="both"/>
        <w:rPr>
          <w:rFonts w:ascii="Times New Roman" w:eastAsia="Calibri" w:hAnsi="Times New Roman"/>
          <w:sz w:val="10"/>
          <w:szCs w:val="10"/>
          <w:lang w:eastAsia="pt-BR"/>
        </w:rPr>
      </w:pPr>
    </w:p>
    <w:p w:rsidR="004F4F08" w:rsidRPr="004F4F08" w:rsidRDefault="004F4F08" w:rsidP="004F4F08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que os artigos 2º, § 1°, da Lei 6.830/1980 e 39, § 1°, da Lei 4.320/1964 tornam obrigatória a inscrição em Dívida Ativa dos créditos de autarquia federal de natureza tributária ou não tributária;</w:t>
      </w:r>
    </w:p>
    <w:p w:rsidR="004F4F08" w:rsidRPr="004F4F08" w:rsidRDefault="004F4F08" w:rsidP="004F4F08">
      <w:pPr>
        <w:jc w:val="both"/>
        <w:rPr>
          <w:rFonts w:ascii="Times New Roman" w:hAnsi="Times New Roman"/>
          <w:sz w:val="10"/>
          <w:szCs w:val="10"/>
        </w:rPr>
      </w:pPr>
      <w:r w:rsidRPr="004F4F08">
        <w:rPr>
          <w:rFonts w:ascii="Times New Roman" w:hAnsi="Times New Roman"/>
          <w:sz w:val="22"/>
          <w:szCs w:val="22"/>
        </w:rPr>
        <w:t xml:space="preserve">  </w:t>
      </w:r>
    </w:p>
    <w:p w:rsidR="004F4F08" w:rsidRPr="004F4F08" w:rsidRDefault="004F4F08" w:rsidP="004F4F08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o disposto nos artigos 4º e 8º da Lei 12.514/2011, que tratam da cobrança das contribuições devidas aos Conselhos Profissionais em geral;</w:t>
      </w:r>
    </w:p>
    <w:p w:rsidR="004F4F08" w:rsidRPr="004F4F08" w:rsidRDefault="004F4F08" w:rsidP="004F4F08">
      <w:pPr>
        <w:jc w:val="both"/>
        <w:rPr>
          <w:rFonts w:ascii="Times New Roman" w:hAnsi="Times New Roman"/>
          <w:sz w:val="10"/>
          <w:szCs w:val="10"/>
        </w:rPr>
      </w:pPr>
    </w:p>
    <w:p w:rsidR="004F4F08" w:rsidRPr="004F4F08" w:rsidRDefault="004F4F08" w:rsidP="004F4F08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o disposto na Resolução nº 121 do CAU/BR, que trata das anuidades e da negociação de valores devidos aos CAU/UF e estabelece outras providências;</w:t>
      </w:r>
    </w:p>
    <w:p w:rsidR="004F4F08" w:rsidRPr="004F4F08" w:rsidRDefault="004F4F08" w:rsidP="004F4F08">
      <w:pPr>
        <w:jc w:val="both"/>
        <w:rPr>
          <w:rFonts w:ascii="Times New Roman" w:hAnsi="Times New Roman"/>
          <w:sz w:val="10"/>
          <w:szCs w:val="10"/>
        </w:rPr>
      </w:pPr>
    </w:p>
    <w:p w:rsidR="004F4F08" w:rsidRPr="004F4F08" w:rsidRDefault="004F4F08" w:rsidP="004F4F08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o disposto na Resolução nº 133 do CAU/BR, que dispõe sobre o processo administrativo de cobrança decorrente de inadimplência, sobre a inscrição em dívida ativa dos débitos de anuidades, multas e demais valores no âmbito dos CAU/UF, altera a Resolução CAU/BR n° 121, de 2</w:t>
      </w:r>
      <w:r>
        <w:rPr>
          <w:rFonts w:ascii="Times New Roman" w:hAnsi="Times New Roman"/>
          <w:sz w:val="20"/>
          <w:szCs w:val="22"/>
        </w:rPr>
        <w:t>016, e dá outras providências;</w:t>
      </w:r>
    </w:p>
    <w:p w:rsidR="004F4F08" w:rsidRPr="004F4F08" w:rsidRDefault="004F4F08" w:rsidP="004F4F08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4F08" w:rsidRDefault="004F4F08" w:rsidP="004F4F08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a necessidade de o CAU/AL promover a cobrança de seus créditos, através de procedimento específico para tal fim;</w:t>
      </w:r>
      <w:r>
        <w:rPr>
          <w:rFonts w:ascii="Times New Roman" w:hAnsi="Times New Roman"/>
          <w:sz w:val="20"/>
          <w:szCs w:val="22"/>
        </w:rPr>
        <w:t xml:space="preserve"> </w:t>
      </w:r>
      <w:proofErr w:type="gramStart"/>
      <w:r>
        <w:rPr>
          <w:rFonts w:ascii="Times New Roman" w:hAnsi="Times New Roman"/>
          <w:sz w:val="20"/>
          <w:szCs w:val="22"/>
        </w:rPr>
        <w:t>e</w:t>
      </w:r>
      <w:proofErr w:type="gramEnd"/>
    </w:p>
    <w:p w:rsidR="004F4F08" w:rsidRPr="00DA0708" w:rsidRDefault="004F4F08" w:rsidP="004F4F08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4F4F08" w:rsidRDefault="004F22F2" w:rsidP="00CD0509">
      <w:pPr>
        <w:jc w:val="both"/>
        <w:rPr>
          <w:rFonts w:ascii="Times New Roman" w:hAnsi="Times New Roman"/>
          <w:sz w:val="20"/>
          <w:szCs w:val="22"/>
        </w:rPr>
      </w:pPr>
      <w:r w:rsidRPr="004F4F08">
        <w:rPr>
          <w:rFonts w:ascii="Times New Roman" w:hAnsi="Times New Roman"/>
          <w:sz w:val="20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:rsidR="004F22F2" w:rsidRPr="00DA0708" w:rsidRDefault="004F22F2" w:rsidP="00CD0509">
      <w:pPr>
        <w:jc w:val="both"/>
        <w:rPr>
          <w:rFonts w:ascii="Times New Roman" w:hAnsi="Times New Roman"/>
          <w:sz w:val="10"/>
          <w:szCs w:val="10"/>
        </w:rPr>
      </w:pPr>
    </w:p>
    <w:p w:rsidR="004F22F2" w:rsidRPr="00DA0708" w:rsidRDefault="004F22F2" w:rsidP="004F22F2">
      <w:pPr>
        <w:pStyle w:val="Corpodetexto2"/>
        <w:rPr>
          <w:b/>
          <w:sz w:val="22"/>
          <w:szCs w:val="22"/>
        </w:rPr>
      </w:pPr>
      <w:r w:rsidRPr="00DA0708">
        <w:rPr>
          <w:b/>
          <w:sz w:val="22"/>
          <w:szCs w:val="22"/>
        </w:rPr>
        <w:t>DELIBERA:</w:t>
      </w:r>
    </w:p>
    <w:p w:rsidR="004F22F2" w:rsidRPr="00DA0708" w:rsidRDefault="004F22F2" w:rsidP="004F22F2">
      <w:pPr>
        <w:pStyle w:val="Corpodetexto2"/>
        <w:rPr>
          <w:sz w:val="10"/>
          <w:szCs w:val="10"/>
        </w:rPr>
      </w:pPr>
    </w:p>
    <w:p w:rsidR="004F22F2" w:rsidRPr="004F4F08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</w:pPr>
      <w:r w:rsidRPr="004F4F08">
        <w:t xml:space="preserve">– Aprovar, por unanimidade, </w:t>
      </w:r>
      <w:r w:rsidR="004F4F08" w:rsidRPr="004F4F08">
        <w:t>a retomada</w:t>
      </w:r>
      <w:r w:rsidR="000A09C0">
        <w:t>, ainda nesse exercício,</w:t>
      </w:r>
      <w:r w:rsidR="00262992">
        <w:t xml:space="preserve"> </w:t>
      </w:r>
      <w:r w:rsidR="004F4F08" w:rsidRPr="004F4F08">
        <w:t>do procedimento de cobrança por falta de pagamento de anuidades, multas ou débitos de outras procedências de pessoas físicas ou jurídicas</w:t>
      </w:r>
      <w:r w:rsidR="009032F5" w:rsidRPr="004F4F08">
        <w:t xml:space="preserve">, no âmbito do Conselho de Arquitetura e Urbanismo de Alagoas – </w:t>
      </w:r>
      <w:r w:rsidR="004F4F08" w:rsidRPr="004F4F08">
        <w:t>CAU/AL</w:t>
      </w:r>
      <w:r w:rsidRPr="004F4F08">
        <w:t>;</w:t>
      </w:r>
    </w:p>
    <w:p w:rsidR="004F22F2" w:rsidRPr="00DA0708" w:rsidRDefault="004F22F2" w:rsidP="004F22F2">
      <w:pPr>
        <w:pStyle w:val="Corpodetexto2"/>
        <w:tabs>
          <w:tab w:val="left" w:pos="284"/>
        </w:tabs>
        <w:rPr>
          <w:sz w:val="10"/>
          <w:szCs w:val="10"/>
        </w:rPr>
      </w:pPr>
    </w:p>
    <w:p w:rsidR="004F22F2" w:rsidRPr="004F4F08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</w:pPr>
      <w:r w:rsidRPr="004F4F08">
        <w:t>– Encaminhar esta deliberação à Presidência do CAU/AL, para verificação e tomada das seguintes providências:</w:t>
      </w:r>
    </w:p>
    <w:p w:rsidR="004F22F2" w:rsidRPr="004F4F08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</w:pPr>
      <w:r w:rsidRPr="004F4F08">
        <w:rPr>
          <w:lang w:eastAsia="pt-BR"/>
        </w:rPr>
        <w:t>Apreciação e aprovação do Plenário do CAU/AL</w:t>
      </w:r>
      <w:bookmarkStart w:id="0" w:name="_GoBack"/>
      <w:bookmarkEnd w:id="0"/>
      <w:r w:rsidRPr="004F4F08">
        <w:rPr>
          <w:lang w:eastAsia="pt-BR"/>
        </w:rPr>
        <w:t>;</w:t>
      </w:r>
    </w:p>
    <w:p w:rsidR="004F22F2" w:rsidRPr="00DA0708" w:rsidRDefault="004F22F2" w:rsidP="004F22F2">
      <w:pPr>
        <w:jc w:val="both"/>
        <w:rPr>
          <w:rFonts w:ascii="Times New Roman" w:hAnsi="Times New Roman"/>
          <w:sz w:val="10"/>
          <w:szCs w:val="10"/>
        </w:rPr>
      </w:pPr>
    </w:p>
    <w:p w:rsidR="00DA0708" w:rsidRPr="004F4F08" w:rsidRDefault="00DA0708" w:rsidP="00DA0708">
      <w:pPr>
        <w:jc w:val="both"/>
        <w:rPr>
          <w:rFonts w:ascii="Times New Roman" w:hAnsi="Times New Roman"/>
          <w:sz w:val="20"/>
          <w:szCs w:val="20"/>
        </w:rPr>
      </w:pPr>
      <w:r w:rsidRPr="004F4F08">
        <w:rPr>
          <w:rFonts w:ascii="Times New Roman" w:hAnsi="Times New Roman"/>
          <w:sz w:val="20"/>
          <w:szCs w:val="20"/>
        </w:rPr>
        <w:t xml:space="preserve">Com </w:t>
      </w:r>
      <w:r w:rsidRPr="004F4F08">
        <w:rPr>
          <w:rFonts w:ascii="Times New Roman" w:hAnsi="Times New Roman"/>
          <w:b/>
          <w:sz w:val="20"/>
          <w:szCs w:val="20"/>
        </w:rPr>
        <w:t>0</w:t>
      </w:r>
      <w:r w:rsidR="0035023A">
        <w:rPr>
          <w:rFonts w:ascii="Times New Roman" w:hAnsi="Times New Roman"/>
          <w:b/>
          <w:sz w:val="20"/>
          <w:szCs w:val="20"/>
        </w:rPr>
        <w:t>2</w:t>
      </w:r>
      <w:r w:rsidRPr="004F4F08">
        <w:rPr>
          <w:rFonts w:ascii="Times New Roman" w:hAnsi="Times New Roman"/>
          <w:b/>
          <w:sz w:val="20"/>
          <w:szCs w:val="20"/>
        </w:rPr>
        <w:t xml:space="preserve"> votos favoráveis</w:t>
      </w:r>
      <w:r w:rsidRPr="004F4F08">
        <w:rPr>
          <w:rFonts w:ascii="Times New Roman" w:hAnsi="Times New Roman"/>
          <w:sz w:val="20"/>
          <w:szCs w:val="20"/>
        </w:rPr>
        <w:t xml:space="preserve"> dos Conselheiros: </w:t>
      </w:r>
      <w:r w:rsidRPr="004F4F08">
        <w:rPr>
          <w:rFonts w:ascii="Times New Roman" w:hAnsi="Times New Roman"/>
          <w:bCs/>
          <w:sz w:val="20"/>
          <w:szCs w:val="20"/>
        </w:rPr>
        <w:t>Edgar</w:t>
      </w:r>
      <w:r w:rsidR="0035023A">
        <w:rPr>
          <w:rFonts w:ascii="Times New Roman" w:hAnsi="Times New Roman"/>
          <w:bCs/>
          <w:sz w:val="20"/>
          <w:szCs w:val="20"/>
        </w:rPr>
        <w:t xml:space="preserve"> Francisco do Nascimento Filho </w:t>
      </w:r>
      <w:r w:rsidRPr="004F4F08">
        <w:rPr>
          <w:rFonts w:ascii="Times New Roman" w:hAnsi="Times New Roman"/>
          <w:bCs/>
          <w:sz w:val="20"/>
          <w:szCs w:val="20"/>
        </w:rPr>
        <w:t xml:space="preserve">e </w:t>
      </w:r>
      <w:r w:rsidRPr="004F4F08">
        <w:rPr>
          <w:rFonts w:ascii="Times New Roman" w:hAnsi="Times New Roman"/>
          <w:bCs/>
          <w:sz w:val="20"/>
          <w:szCs w:val="20"/>
          <w:lang w:eastAsia="pt-BR"/>
        </w:rPr>
        <w:t>Alexandre Henrique Pereira e Silva</w:t>
      </w:r>
      <w:r w:rsidRPr="004F4F08">
        <w:rPr>
          <w:rFonts w:ascii="Times New Roman" w:hAnsi="Times New Roman"/>
          <w:bCs/>
          <w:sz w:val="20"/>
          <w:szCs w:val="20"/>
        </w:rPr>
        <w:t xml:space="preserve">, </w:t>
      </w:r>
      <w:r w:rsidRPr="004F4F08">
        <w:rPr>
          <w:rFonts w:ascii="Times New Roman" w:hAnsi="Times New Roman"/>
          <w:b/>
          <w:bCs/>
          <w:sz w:val="20"/>
          <w:szCs w:val="20"/>
        </w:rPr>
        <w:t xml:space="preserve">00 votos contrários, 00 abstenções </w:t>
      </w:r>
      <w:r w:rsidRPr="004F4F08">
        <w:rPr>
          <w:rFonts w:ascii="Times New Roman" w:hAnsi="Times New Roman"/>
          <w:bCs/>
          <w:sz w:val="20"/>
          <w:szCs w:val="20"/>
        </w:rPr>
        <w:t xml:space="preserve">e </w:t>
      </w:r>
      <w:r w:rsidRPr="004F4F08">
        <w:rPr>
          <w:rFonts w:ascii="Times New Roman" w:hAnsi="Times New Roman"/>
          <w:b/>
          <w:bCs/>
          <w:sz w:val="20"/>
          <w:szCs w:val="20"/>
        </w:rPr>
        <w:t>0</w:t>
      </w:r>
      <w:r w:rsidR="0035023A">
        <w:rPr>
          <w:rFonts w:ascii="Times New Roman" w:hAnsi="Times New Roman"/>
          <w:b/>
          <w:bCs/>
          <w:sz w:val="20"/>
          <w:szCs w:val="20"/>
        </w:rPr>
        <w:t>1</w:t>
      </w:r>
      <w:r w:rsidRPr="004F4F08">
        <w:rPr>
          <w:rFonts w:ascii="Times New Roman" w:hAnsi="Times New Roman"/>
          <w:b/>
          <w:bCs/>
          <w:sz w:val="20"/>
          <w:szCs w:val="20"/>
        </w:rPr>
        <w:t xml:space="preserve"> ausência</w:t>
      </w:r>
      <w:r w:rsidR="0035023A" w:rsidRPr="0035023A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="0035023A" w:rsidRPr="004F4F08">
        <w:rPr>
          <w:rFonts w:ascii="Times New Roman" w:hAnsi="Times New Roman"/>
          <w:bCs/>
          <w:sz w:val="20"/>
          <w:szCs w:val="20"/>
        </w:rPr>
        <w:t>Dilson</w:t>
      </w:r>
      <w:proofErr w:type="spellEnd"/>
      <w:r w:rsidR="0035023A" w:rsidRPr="004F4F08">
        <w:rPr>
          <w:rFonts w:ascii="Times New Roman" w:hAnsi="Times New Roman"/>
          <w:bCs/>
          <w:sz w:val="20"/>
          <w:szCs w:val="20"/>
        </w:rPr>
        <w:t xml:space="preserve"> Batista Ferreira</w:t>
      </w:r>
      <w:r w:rsidRPr="004F4F08">
        <w:rPr>
          <w:rFonts w:ascii="Times New Roman" w:hAnsi="Times New Roman"/>
          <w:b/>
          <w:bCs/>
          <w:sz w:val="20"/>
          <w:szCs w:val="20"/>
        </w:rPr>
        <w:t>.</w:t>
      </w:r>
    </w:p>
    <w:p w:rsidR="00DA0708" w:rsidRPr="0035023A" w:rsidRDefault="00DA0708" w:rsidP="00DA0708">
      <w:pPr>
        <w:pStyle w:val="Corpodetexto2"/>
        <w:rPr>
          <w:sz w:val="22"/>
          <w:szCs w:val="22"/>
        </w:rPr>
      </w:pP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35023A">
        <w:rPr>
          <w:rFonts w:ascii="Times New Roman" w:hAnsi="Times New Roman"/>
          <w:b/>
          <w:bCs/>
          <w:sz w:val="22"/>
          <w:szCs w:val="22"/>
        </w:rPr>
        <w:t>Edgar Francisco do Nascimento Filho _________________________________________________</w:t>
      </w:r>
    </w:p>
    <w:p w:rsidR="00DA0708" w:rsidRPr="0035023A" w:rsidRDefault="00DA0708" w:rsidP="00DA0708">
      <w:pPr>
        <w:rPr>
          <w:rFonts w:ascii="Times New Roman" w:hAnsi="Times New Roman"/>
          <w:bCs/>
          <w:sz w:val="22"/>
          <w:szCs w:val="22"/>
        </w:rPr>
      </w:pPr>
      <w:r w:rsidRPr="0035023A">
        <w:rPr>
          <w:rFonts w:ascii="Times New Roman" w:hAnsi="Times New Roman"/>
          <w:bCs/>
          <w:sz w:val="22"/>
          <w:szCs w:val="22"/>
        </w:rPr>
        <w:t>Coordenador</w:t>
      </w: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</w:p>
    <w:p w:rsidR="00DA0708" w:rsidRPr="0035023A" w:rsidRDefault="00DA0708" w:rsidP="00DA0708">
      <w:pPr>
        <w:rPr>
          <w:rFonts w:ascii="Times New Roman" w:hAnsi="Times New Roman"/>
          <w:b/>
          <w:bCs/>
          <w:sz w:val="22"/>
          <w:szCs w:val="22"/>
        </w:rPr>
      </w:pPr>
      <w:r w:rsidRPr="0035023A">
        <w:rPr>
          <w:rFonts w:ascii="Times New Roman" w:hAnsi="Times New Roman"/>
          <w:b/>
          <w:sz w:val="22"/>
          <w:szCs w:val="22"/>
        </w:rPr>
        <w:t xml:space="preserve">Alexandre Henrique Pereira e Silva </w:t>
      </w:r>
      <w:r w:rsidRPr="0035023A">
        <w:rPr>
          <w:rFonts w:ascii="Times New Roman" w:hAnsi="Times New Roman"/>
          <w:b/>
          <w:bCs/>
          <w:sz w:val="22"/>
          <w:szCs w:val="22"/>
        </w:rPr>
        <w:t>___________________________________________________</w:t>
      </w:r>
    </w:p>
    <w:p w:rsidR="00DA0708" w:rsidRDefault="00DA0708" w:rsidP="00DA0708">
      <w:pPr>
        <w:rPr>
          <w:rFonts w:ascii="Times New Roman" w:hAnsi="Times New Roman"/>
          <w:sz w:val="22"/>
          <w:szCs w:val="22"/>
        </w:rPr>
      </w:pPr>
      <w:r w:rsidRPr="0035023A">
        <w:rPr>
          <w:rFonts w:ascii="Times New Roman" w:hAnsi="Times New Roman"/>
          <w:bCs/>
          <w:sz w:val="22"/>
          <w:szCs w:val="22"/>
        </w:rPr>
        <w:t>Membro</w:t>
      </w:r>
    </w:p>
    <w:sectPr w:rsidR="00DA070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F3C" w:rsidRDefault="00BB4F3C" w:rsidP="00EE4FDD">
      <w:r>
        <w:separator/>
      </w:r>
    </w:p>
  </w:endnote>
  <w:endnote w:type="continuationSeparator" w:id="0">
    <w:p w:rsidR="00BB4F3C" w:rsidRDefault="00BB4F3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F3C" w:rsidRDefault="00BB4F3C" w:rsidP="00EE4FDD">
      <w:r>
        <w:separator/>
      </w:r>
    </w:p>
  </w:footnote>
  <w:footnote w:type="continuationSeparator" w:id="0">
    <w:p w:rsidR="00BB4F3C" w:rsidRDefault="00BB4F3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0416D5">
    <w:pPr>
      <w:pStyle w:val="Cabealho"/>
    </w:pPr>
    <w:r w:rsidRPr="000416D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0416D5">
    <w:pPr>
      <w:pStyle w:val="Cabealho"/>
    </w:pPr>
    <w:r w:rsidRPr="000416D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35772"/>
    <w:multiLevelType w:val="hybridMultilevel"/>
    <w:tmpl w:val="E9A4FA9A"/>
    <w:lvl w:ilvl="0" w:tplc="3FC286BC">
      <w:start w:val="1"/>
      <w:numFmt w:val="decimal"/>
      <w:lvlText w:val="Art. %1º."/>
      <w:lvlJc w:val="left"/>
      <w:pPr>
        <w:ind w:left="1211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4D92"/>
    <w:rsid w:val="00025A1D"/>
    <w:rsid w:val="0003204C"/>
    <w:rsid w:val="00033A9B"/>
    <w:rsid w:val="00035B95"/>
    <w:rsid w:val="000416D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09C0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09A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299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23A"/>
    <w:rsid w:val="003536D3"/>
    <w:rsid w:val="003619E3"/>
    <w:rsid w:val="003629AE"/>
    <w:rsid w:val="0036688A"/>
    <w:rsid w:val="0036753F"/>
    <w:rsid w:val="003677B4"/>
    <w:rsid w:val="0037139A"/>
    <w:rsid w:val="003719DD"/>
    <w:rsid w:val="00373EAC"/>
    <w:rsid w:val="0037592E"/>
    <w:rsid w:val="00380611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2F2"/>
    <w:rsid w:val="004F4F08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60D6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7EB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1AB4"/>
    <w:rsid w:val="008D5047"/>
    <w:rsid w:val="008D600E"/>
    <w:rsid w:val="008E1B45"/>
    <w:rsid w:val="008E5B89"/>
    <w:rsid w:val="008E61DA"/>
    <w:rsid w:val="008E7415"/>
    <w:rsid w:val="008F46B2"/>
    <w:rsid w:val="008F6644"/>
    <w:rsid w:val="009032F5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46EC"/>
    <w:rsid w:val="009A5C13"/>
    <w:rsid w:val="009B00EB"/>
    <w:rsid w:val="009B4015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A3A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5BC2"/>
    <w:rsid w:val="00B46FE8"/>
    <w:rsid w:val="00B5039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3C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26A0A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509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0708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8B0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A49"/>
    <w:rsid w:val="00EC6875"/>
    <w:rsid w:val="00ED0C76"/>
    <w:rsid w:val="00EE0CDB"/>
    <w:rsid w:val="00EE0D34"/>
    <w:rsid w:val="00EE1455"/>
    <w:rsid w:val="00EE4FDD"/>
    <w:rsid w:val="00EE780C"/>
    <w:rsid w:val="00F01C60"/>
    <w:rsid w:val="00F02A43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  <w:style w:type="paragraph" w:customStyle="1" w:styleId="Textopadro">
    <w:name w:val="Texto padrão"/>
    <w:basedOn w:val="Normal"/>
    <w:rsid w:val="00DA070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512">
              <w:marLeft w:val="1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466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9</cp:revision>
  <cp:lastPrinted>2018-02-06T21:42:00Z</cp:lastPrinted>
  <dcterms:created xsi:type="dcterms:W3CDTF">2020-05-19T13:40:00Z</dcterms:created>
  <dcterms:modified xsi:type="dcterms:W3CDTF">2020-07-14T20:05:00Z</dcterms:modified>
</cp:coreProperties>
</file>