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753089" w:rsidP="0075308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653263/</w:t>
            </w:r>
            <w:r w:rsidR="00BB1958">
              <w:rPr>
                <w:rFonts w:ascii="Times New Roman" w:hAnsi="Times New Roman"/>
              </w:rPr>
              <w:t>2018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753089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Solicitação de isenção por doença grave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753089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753089">
              <w:rPr>
                <w:rFonts w:ascii="Times New Roman" w:hAnsi="Times New Roman"/>
              </w:rPr>
              <w:t>6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1A30A1">
        <w:rPr>
          <w:rFonts w:ascii="Times New Roman" w:hAnsi="Times New Roman"/>
        </w:rPr>
        <w:t>1</w:t>
      </w:r>
      <w:r w:rsidR="005718E1">
        <w:rPr>
          <w:rFonts w:ascii="Times New Roman" w:hAnsi="Times New Roman"/>
        </w:rPr>
        <w:t>7</w:t>
      </w:r>
      <w:r w:rsidR="0091240D" w:rsidRPr="009B4223">
        <w:rPr>
          <w:rFonts w:ascii="Times New Roman" w:hAnsi="Times New Roman"/>
        </w:rPr>
        <w:t xml:space="preserve"> de </w:t>
      </w:r>
      <w:r w:rsidR="001A30A1">
        <w:rPr>
          <w:rFonts w:ascii="Times New Roman" w:hAnsi="Times New Roman"/>
        </w:rPr>
        <w:t>abril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E716C0" w:rsidRDefault="00EE780C" w:rsidP="003677B4">
      <w:pPr>
        <w:jc w:val="both"/>
        <w:rPr>
          <w:rFonts w:ascii="Times New Roman" w:hAnsi="Times New Roman"/>
          <w:sz w:val="10"/>
          <w:szCs w:val="10"/>
        </w:rPr>
      </w:pPr>
    </w:p>
    <w:p w:rsidR="00F576FC" w:rsidRDefault="00F576FC" w:rsidP="00F576FC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>Considerando</w:t>
      </w:r>
      <w:r w:rsidR="00753089">
        <w:rPr>
          <w:rFonts w:ascii="Times New Roman" w:hAnsi="Times New Roman"/>
        </w:rPr>
        <w:t xml:space="preserve"> Resolução CAU/BR nº 134</w:t>
      </w:r>
      <w:r w:rsidR="00753089" w:rsidRPr="00753089">
        <w:rPr>
          <w:rFonts w:ascii="Times New Roman" w:hAnsi="Times New Roman"/>
        </w:rPr>
        <w:t xml:space="preserve">, </w:t>
      </w:r>
      <w:r w:rsidR="00753089">
        <w:rPr>
          <w:rFonts w:ascii="Times New Roman" w:hAnsi="Times New Roman"/>
        </w:rPr>
        <w:t xml:space="preserve">de </w:t>
      </w:r>
      <w:r w:rsidR="00753089" w:rsidRPr="00753089">
        <w:rPr>
          <w:rFonts w:ascii="Times New Roman" w:hAnsi="Times New Roman"/>
        </w:rPr>
        <w:t xml:space="preserve">17 </w:t>
      </w:r>
      <w:r w:rsidR="00753089">
        <w:rPr>
          <w:rFonts w:ascii="Times New Roman" w:hAnsi="Times New Roman"/>
        </w:rPr>
        <w:t xml:space="preserve">de fevereiro de </w:t>
      </w:r>
      <w:r w:rsidR="00753089" w:rsidRPr="00753089">
        <w:rPr>
          <w:rFonts w:ascii="Times New Roman" w:hAnsi="Times New Roman"/>
        </w:rPr>
        <w:t>2017</w:t>
      </w:r>
      <w:r w:rsidR="00753089">
        <w:rPr>
          <w:rFonts w:ascii="Times New Roman" w:hAnsi="Times New Roman"/>
        </w:rPr>
        <w:t>, que d</w:t>
      </w:r>
      <w:r w:rsidR="00753089" w:rsidRPr="00753089">
        <w:rPr>
          <w:rFonts w:ascii="Times New Roman" w:hAnsi="Times New Roman"/>
        </w:rPr>
        <w:t>ispõe sobre a isenção do pagamento de anuidades a profissionais portadores de doenças graves, altera a Resolução CAU/BR nº 121, de 2016</w:t>
      </w:r>
      <w:r w:rsidR="004A3D36" w:rsidRPr="005718E1">
        <w:rPr>
          <w:rFonts w:ascii="Times New Roman" w:hAnsi="Times New Roman"/>
        </w:rPr>
        <w:t>;</w:t>
      </w:r>
    </w:p>
    <w:p w:rsidR="00A63531" w:rsidRDefault="00A63531" w:rsidP="00F576FC">
      <w:pPr>
        <w:jc w:val="both"/>
        <w:rPr>
          <w:rFonts w:ascii="Times New Roman" w:hAnsi="Times New Roman"/>
        </w:rPr>
      </w:pPr>
    </w:p>
    <w:p w:rsidR="00A63531" w:rsidRDefault="00A63531" w:rsidP="00A63531">
      <w:pPr>
        <w:jc w:val="both"/>
        <w:rPr>
          <w:rFonts w:ascii="Times New Roman" w:hAnsi="Times New Roman"/>
        </w:rPr>
      </w:pPr>
      <w:r w:rsidRPr="005718E1">
        <w:rPr>
          <w:rFonts w:ascii="Times New Roman" w:hAnsi="Times New Roman"/>
        </w:rPr>
        <w:t>Considerando</w:t>
      </w:r>
      <w:r>
        <w:rPr>
          <w:rFonts w:ascii="Times New Roman" w:hAnsi="Times New Roman"/>
        </w:rPr>
        <w:t xml:space="preserve"> Boletim Informativo n. 12/20017 que trata das </w:t>
      </w:r>
      <w:proofErr w:type="gramStart"/>
      <w:r>
        <w:rPr>
          <w:rFonts w:ascii="Times New Roman" w:hAnsi="Times New Roman"/>
        </w:rPr>
        <w:t>implementações</w:t>
      </w:r>
      <w:proofErr w:type="gramEnd"/>
      <w:r>
        <w:rPr>
          <w:rFonts w:ascii="Times New Roman" w:hAnsi="Times New Roman"/>
        </w:rPr>
        <w:t xml:space="preserve"> das Resoluções n. 134 e 1365 no SICCAU</w:t>
      </w:r>
      <w:r w:rsidRPr="005718E1">
        <w:rPr>
          <w:rFonts w:ascii="Times New Roman" w:hAnsi="Times New Roman"/>
        </w:rPr>
        <w:t>;</w:t>
      </w:r>
    </w:p>
    <w:p w:rsidR="00A63531" w:rsidRDefault="00A63531" w:rsidP="004A3D36">
      <w:pPr>
        <w:jc w:val="both"/>
        <w:rPr>
          <w:rFonts w:ascii="Times New Roman" w:hAnsi="Times New Roman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 xml:space="preserve">Considerando </w:t>
      </w:r>
      <w:r w:rsidR="00753089">
        <w:rPr>
          <w:rFonts w:ascii="Times New Roman" w:hAnsi="Times New Roman"/>
        </w:rPr>
        <w:t>Laudo pericial acostado aos autos, da</w:t>
      </w:r>
      <w:r w:rsidR="007B0762">
        <w:rPr>
          <w:rFonts w:ascii="Times New Roman" w:hAnsi="Times New Roman"/>
        </w:rPr>
        <w:t>tado de 22 de fevereiro de 2018</w:t>
      </w:r>
      <w:r w:rsidRPr="00F576FC">
        <w:rPr>
          <w:rFonts w:ascii="Times New Roman" w:hAnsi="Times New Roman"/>
        </w:rPr>
        <w:t>.</w:t>
      </w:r>
    </w:p>
    <w:p w:rsidR="00A63531" w:rsidRDefault="00A63531" w:rsidP="00417BDA">
      <w:pPr>
        <w:pStyle w:val="Corpodetexto2"/>
        <w:rPr>
          <w:b/>
          <w:sz w:val="24"/>
          <w:szCs w:val="24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</w:t>
      </w:r>
      <w:r w:rsidR="00A63531">
        <w:rPr>
          <w:sz w:val="24"/>
          <w:szCs w:val="24"/>
        </w:rPr>
        <w:t>isenção de anuidade em conformidade com o Art. 2º inciso VII da Resolução 134 e suas alíneas</w:t>
      </w:r>
      <w:r w:rsidR="000610E5">
        <w:rPr>
          <w:sz w:val="24"/>
          <w:szCs w:val="24"/>
        </w:rPr>
        <w:t xml:space="preserve"> do Arquiteto e Urbanista </w:t>
      </w:r>
      <w:r w:rsidR="000610E5" w:rsidRPr="000610E5">
        <w:rPr>
          <w:sz w:val="24"/>
          <w:szCs w:val="24"/>
        </w:rPr>
        <w:t>Lucas Queiroz da Silva</w:t>
      </w:r>
      <w:r w:rsidR="000610E5">
        <w:rPr>
          <w:sz w:val="24"/>
          <w:szCs w:val="24"/>
        </w:rPr>
        <w:t>, CAU nº A95294-0</w:t>
      </w:r>
      <w:r>
        <w:rPr>
          <w:sz w:val="24"/>
          <w:szCs w:val="24"/>
        </w:rPr>
        <w:t>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A63531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 xml:space="preserve">Encaminhar ao setor de atendimento para providencias, conforme boletim informativo 12/2017 os procedimentos </w:t>
      </w:r>
      <w:bookmarkStart w:id="0" w:name="_GoBack"/>
      <w:bookmarkEnd w:id="0"/>
      <w:r>
        <w:rPr>
          <w:sz w:val="22"/>
          <w:szCs w:val="22"/>
          <w:lang w:eastAsia="pt-BR"/>
        </w:rPr>
        <w:t>descritos</w:t>
      </w:r>
      <w:r w:rsidR="00775C39">
        <w:rPr>
          <w:sz w:val="22"/>
          <w:szCs w:val="22"/>
          <w:lang w:eastAsia="pt-BR"/>
        </w:rPr>
        <w:t>;</w:t>
      </w:r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1F4EDE" w:rsidRPr="001A30A1" w:rsidRDefault="001F4EDE" w:rsidP="001A30A1">
      <w:pPr>
        <w:jc w:val="both"/>
        <w:rPr>
          <w:rFonts w:ascii="Times New Roman" w:hAnsi="Times New Roman"/>
        </w:rPr>
      </w:pPr>
      <w:r w:rsidRPr="003971ED">
        <w:t xml:space="preserve">Com </w:t>
      </w:r>
      <w:r w:rsidR="00A66507" w:rsidRPr="003971ED">
        <w:rPr>
          <w:b/>
        </w:rPr>
        <w:t>0</w:t>
      </w:r>
      <w:r w:rsidR="005718E1">
        <w:rPr>
          <w:b/>
        </w:rPr>
        <w:t>2</w:t>
      </w:r>
      <w:r w:rsidRPr="003971ED">
        <w:rPr>
          <w:b/>
        </w:rPr>
        <w:t xml:space="preserve"> votos favoráveis</w:t>
      </w:r>
      <w:r w:rsidRPr="003971ED">
        <w:t xml:space="preserve"> dos </w:t>
      </w:r>
      <w:r w:rsidR="001A30A1">
        <w:t>C</w:t>
      </w:r>
      <w:r w:rsidRPr="003971ED">
        <w:t>onselheiros</w:t>
      </w:r>
      <w:r w:rsidR="00E716C0">
        <w:t>:</w:t>
      </w:r>
      <w:r w:rsidRPr="003971ED">
        <w:t xml:space="preserve"> </w:t>
      </w:r>
      <w:r w:rsidR="009B4223" w:rsidRPr="003971ED">
        <w:rPr>
          <w:bCs/>
        </w:rPr>
        <w:t xml:space="preserve">Edgar Francisco do Nascimento Filho, </w:t>
      </w:r>
      <w:r w:rsidR="005718E1" w:rsidRPr="005718E1">
        <w:rPr>
          <w:bCs/>
        </w:rPr>
        <w:t>Sady Pereira da Silva Júnior</w:t>
      </w:r>
      <w:r w:rsidR="00BB301F" w:rsidRPr="003971ED">
        <w:rPr>
          <w:bCs/>
        </w:rPr>
        <w:t xml:space="preserve">, </w:t>
      </w:r>
      <w:r w:rsidR="00BB301F" w:rsidRPr="003971ED">
        <w:rPr>
          <w:b/>
          <w:bCs/>
        </w:rPr>
        <w:t xml:space="preserve">00 votos </w:t>
      </w:r>
      <w:proofErr w:type="gramStart"/>
      <w:r w:rsidR="00BB301F" w:rsidRPr="003971ED">
        <w:rPr>
          <w:b/>
          <w:bCs/>
        </w:rPr>
        <w:t xml:space="preserve">contrários, 00 abstenções </w:t>
      </w:r>
      <w:r w:rsidR="00BB301F" w:rsidRPr="003971ED">
        <w:rPr>
          <w:bCs/>
        </w:rPr>
        <w:t xml:space="preserve">e </w:t>
      </w:r>
      <w:r w:rsidR="00A66507" w:rsidRPr="003971ED">
        <w:rPr>
          <w:b/>
          <w:bCs/>
        </w:rPr>
        <w:t>0</w:t>
      </w:r>
      <w:r w:rsidR="005718E1">
        <w:rPr>
          <w:b/>
          <w:bCs/>
        </w:rPr>
        <w:t>1</w:t>
      </w:r>
      <w:r w:rsidR="00A66507" w:rsidRPr="003971ED">
        <w:rPr>
          <w:b/>
          <w:bCs/>
        </w:rPr>
        <w:t xml:space="preserve"> ausência</w:t>
      </w:r>
      <w:proofErr w:type="gramEnd"/>
      <w:r w:rsidR="005718E1">
        <w:rPr>
          <w:b/>
          <w:bCs/>
        </w:rPr>
        <w:t xml:space="preserve">: </w:t>
      </w:r>
      <w:proofErr w:type="spellStart"/>
      <w:r w:rsidR="005718E1" w:rsidRPr="005718E1">
        <w:rPr>
          <w:rFonts w:ascii="Times New Roman" w:hAnsi="Times New Roman"/>
          <w:bCs/>
        </w:rPr>
        <w:t>Dilson</w:t>
      </w:r>
      <w:proofErr w:type="spellEnd"/>
      <w:r w:rsidR="005718E1" w:rsidRPr="005718E1">
        <w:rPr>
          <w:rFonts w:ascii="Times New Roman" w:hAnsi="Times New Roman"/>
          <w:bCs/>
        </w:rPr>
        <w:t xml:space="preserve"> Batista Ferreira</w:t>
      </w:r>
      <w:r w:rsidR="00BB301F" w:rsidRPr="003971ED">
        <w:rPr>
          <w:b/>
          <w:bCs/>
        </w:rPr>
        <w:t>.</w:t>
      </w:r>
    </w:p>
    <w:p w:rsidR="00795CAC" w:rsidRDefault="00795CAC" w:rsidP="00BB301F">
      <w:pPr>
        <w:jc w:val="center"/>
        <w:rPr>
          <w:rFonts w:ascii="Times New Roman" w:hAnsi="Times New Roman"/>
        </w:rPr>
      </w:pPr>
    </w:p>
    <w:p w:rsidR="00417BDA" w:rsidRPr="009B4223" w:rsidRDefault="00683B15" w:rsidP="00BB301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Maceió</w:t>
      </w:r>
      <w:r w:rsidR="00417BDA" w:rsidRPr="009B4223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1</w:t>
      </w:r>
      <w:r w:rsidR="005718E1">
        <w:rPr>
          <w:rFonts w:ascii="Times New Roman" w:hAnsi="Times New Roman"/>
        </w:rPr>
        <w:t>7</w:t>
      </w:r>
      <w:r w:rsidR="00417BDA" w:rsidRPr="009B4223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abril</w:t>
      </w:r>
      <w:r w:rsidR="00982F44">
        <w:rPr>
          <w:rFonts w:ascii="Times New Roman" w:hAnsi="Times New Roman"/>
        </w:rPr>
        <w:t xml:space="preserve"> </w:t>
      </w:r>
      <w:r w:rsidR="00417BDA"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="00417BDA"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683B15" w:rsidRDefault="009B4223" w:rsidP="009B4223">
      <w:pPr>
        <w:rPr>
          <w:rFonts w:ascii="Times New Roman" w:hAnsi="Times New Roman"/>
          <w:bCs/>
        </w:rPr>
      </w:pPr>
      <w:r w:rsidRPr="00683B15">
        <w:rPr>
          <w:rFonts w:ascii="Times New Roman" w:hAnsi="Times New Roman"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683B15" w:rsidRDefault="001A30A1" w:rsidP="009B422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</w:t>
      </w:r>
      <w:r w:rsidR="009B4223" w:rsidRPr="00683B15">
        <w:rPr>
          <w:rFonts w:ascii="Times New Roman" w:hAnsi="Times New Roman"/>
          <w:bCs/>
        </w:rPr>
        <w:t xml:space="preserve">oordenador </w:t>
      </w:r>
      <w:r>
        <w:rPr>
          <w:rFonts w:ascii="Times New Roman" w:hAnsi="Times New Roman"/>
          <w:bCs/>
        </w:rPr>
        <w:t>A</w:t>
      </w:r>
      <w:r w:rsidR="009B4223" w:rsidRPr="00683B15">
        <w:rPr>
          <w:rFonts w:ascii="Times New Roman" w:hAnsi="Times New Roman"/>
          <w:bCs/>
        </w:rPr>
        <w:t>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BB301F" w:rsidRPr="009B4223" w:rsidRDefault="005718E1" w:rsidP="009B4223">
      <w:pPr>
        <w:rPr>
          <w:rFonts w:ascii="Times New Roman" w:hAnsi="Times New Roman"/>
          <w:b/>
          <w:bCs/>
        </w:rPr>
      </w:pPr>
      <w:r w:rsidRPr="005718E1">
        <w:rPr>
          <w:rFonts w:ascii="Times New Roman" w:hAnsi="Times New Roman"/>
          <w:b/>
        </w:rPr>
        <w:t>Sady Pereira da Silva Júnior</w:t>
      </w:r>
      <w:r w:rsidR="009B4223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</w:t>
      </w:r>
      <w:r w:rsidR="00F261D8">
        <w:rPr>
          <w:rFonts w:ascii="Times New Roman" w:hAnsi="Times New Roman"/>
          <w:b/>
          <w:bCs/>
        </w:rPr>
        <w:t>_____________________</w:t>
      </w:r>
      <w:r w:rsidR="009B4223">
        <w:rPr>
          <w:rFonts w:ascii="Times New Roman" w:hAnsi="Times New Roman"/>
          <w:b/>
          <w:bCs/>
        </w:rPr>
        <w:t>______________________</w:t>
      </w:r>
    </w:p>
    <w:p w:rsidR="00BB1958" w:rsidRPr="00BB1958" w:rsidRDefault="00BB301F" w:rsidP="00417BDA">
      <w:pPr>
        <w:rPr>
          <w:rFonts w:ascii="Times New Roman" w:hAnsi="Times New Roman"/>
          <w:bCs/>
        </w:rPr>
      </w:pPr>
      <w:r w:rsidRPr="009B4223">
        <w:rPr>
          <w:rFonts w:ascii="Times New Roman" w:hAnsi="Times New Roman"/>
          <w:bCs/>
        </w:rPr>
        <w:t>Membro</w:t>
      </w:r>
    </w:p>
    <w:sectPr w:rsidR="00BB1958" w:rsidRPr="00BB195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531" w:rsidRDefault="00A63531" w:rsidP="00EE4FDD">
      <w:r>
        <w:separator/>
      </w:r>
    </w:p>
  </w:endnote>
  <w:endnote w:type="continuationSeparator" w:id="0">
    <w:p w:rsidR="00A63531" w:rsidRDefault="00A6353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531" w:rsidRDefault="00A6353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531" w:rsidRDefault="00A63531" w:rsidP="00EE4FDD">
      <w:r>
        <w:separator/>
      </w:r>
    </w:p>
  </w:footnote>
  <w:footnote w:type="continuationSeparator" w:id="0">
    <w:p w:rsidR="00A63531" w:rsidRDefault="00A6353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531" w:rsidRDefault="0027294E">
    <w:pPr>
      <w:pStyle w:val="Cabealho"/>
    </w:pPr>
    <w:r w:rsidRPr="0027294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531" w:rsidRDefault="00A6353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63531" w:rsidRDefault="00A63531">
    <w:pPr>
      <w:pStyle w:val="Cabealho"/>
    </w:pPr>
  </w:p>
  <w:p w:rsidR="00A63531" w:rsidRDefault="00A63531">
    <w:pPr>
      <w:pStyle w:val="Cabealho"/>
    </w:pPr>
  </w:p>
  <w:p w:rsidR="00A63531" w:rsidRDefault="00A63531">
    <w:pPr>
      <w:pStyle w:val="Cabealho"/>
    </w:pPr>
  </w:p>
  <w:p w:rsidR="00A63531" w:rsidRDefault="00A6353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531" w:rsidRDefault="0027294E">
    <w:pPr>
      <w:pStyle w:val="Cabealho"/>
    </w:pPr>
    <w:r w:rsidRPr="0027294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0E5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294E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3089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0762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3531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1958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21F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58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276</Words>
  <Characters>1491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17</cp:revision>
  <cp:lastPrinted>2018-06-07T20:05:00Z</cp:lastPrinted>
  <dcterms:created xsi:type="dcterms:W3CDTF">2018-01-17T19:45:00Z</dcterms:created>
  <dcterms:modified xsi:type="dcterms:W3CDTF">2019-03-25T18:56:00Z</dcterms:modified>
</cp:coreProperties>
</file>