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A62393" w:rsidP="0051634B">
            <w:pPr>
              <w:rPr>
                <w:rFonts w:ascii="Times New Roman" w:hAnsi="Times New Roman"/>
              </w:rPr>
            </w:pPr>
            <w:r w:rsidRPr="00A62393">
              <w:rPr>
                <w:rFonts w:ascii="Times New Roman" w:hAnsi="Times New Roman"/>
              </w:rPr>
              <w:t>785836</w:t>
            </w:r>
            <w:r w:rsidR="005718E1">
              <w:rPr>
                <w:rFonts w:ascii="Times New Roman" w:hAnsi="Times New Roman"/>
              </w:rPr>
              <w:t>/201</w:t>
            </w:r>
            <w:r w:rsidR="009250FE">
              <w:rPr>
                <w:rFonts w:ascii="Times New Roman" w:hAnsi="Times New Roman"/>
              </w:rPr>
              <w:t>9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A62393" w:rsidP="00AD501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Utilização do superávit financeiro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A62393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A62393">
              <w:rPr>
                <w:rFonts w:ascii="Times New Roman" w:hAnsi="Times New Roman"/>
              </w:rPr>
              <w:t>4</w:t>
            </w:r>
            <w:r w:rsidR="0091240D" w:rsidRPr="009B4223">
              <w:rPr>
                <w:rFonts w:ascii="Times New Roman" w:hAnsi="Times New Roman"/>
              </w:rPr>
              <w:t>-201</w:t>
            </w:r>
            <w:r w:rsidR="009250FE">
              <w:rPr>
                <w:rFonts w:ascii="Times New Roman" w:hAnsi="Times New Roman"/>
              </w:rPr>
              <w:t>9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A62393" w:rsidRDefault="00417BDA" w:rsidP="00417BDA">
      <w:pPr>
        <w:rPr>
          <w:rFonts w:ascii="Times New Roman" w:hAnsi="Times New Roman"/>
        </w:rPr>
      </w:pPr>
    </w:p>
    <w:p w:rsidR="00417BDA" w:rsidRPr="00A62393" w:rsidRDefault="003677B4" w:rsidP="003677B4">
      <w:pPr>
        <w:jc w:val="both"/>
        <w:rPr>
          <w:rFonts w:ascii="Times New Roman" w:hAnsi="Times New Roman"/>
        </w:rPr>
      </w:pPr>
      <w:r w:rsidRPr="00A62393">
        <w:rPr>
          <w:rFonts w:ascii="Times New Roman" w:hAnsi="Times New Roman"/>
        </w:rPr>
        <w:t xml:space="preserve">A COMISSÃO DE </w:t>
      </w:r>
      <w:r w:rsidR="009B4223" w:rsidRPr="00A62393">
        <w:rPr>
          <w:rFonts w:ascii="Times New Roman" w:hAnsi="Times New Roman"/>
        </w:rPr>
        <w:t>ADMINISTRAÇÃO E FINANÇAS</w:t>
      </w:r>
      <w:r w:rsidR="00DE1C12" w:rsidRPr="00A62393">
        <w:rPr>
          <w:rFonts w:ascii="Times New Roman" w:hAnsi="Times New Roman"/>
        </w:rPr>
        <w:t xml:space="preserve"> – C</w:t>
      </w:r>
      <w:r w:rsidR="009B4223" w:rsidRPr="00A62393">
        <w:rPr>
          <w:rFonts w:ascii="Times New Roman" w:hAnsi="Times New Roman"/>
        </w:rPr>
        <w:t>A</w:t>
      </w:r>
      <w:r w:rsidR="00DE1C12" w:rsidRPr="00A62393">
        <w:rPr>
          <w:rFonts w:ascii="Times New Roman" w:hAnsi="Times New Roman"/>
        </w:rPr>
        <w:t>F</w:t>
      </w:r>
      <w:r w:rsidR="000706AB" w:rsidRPr="00A62393">
        <w:rPr>
          <w:rFonts w:ascii="Times New Roman" w:hAnsi="Times New Roman"/>
        </w:rPr>
        <w:t xml:space="preserve">-CAU/AL reunida </w:t>
      </w:r>
      <w:r w:rsidR="005718E1" w:rsidRPr="00A62393">
        <w:rPr>
          <w:rFonts w:ascii="Times New Roman" w:hAnsi="Times New Roman"/>
        </w:rPr>
        <w:t>o</w:t>
      </w:r>
      <w:r w:rsidR="000706AB" w:rsidRPr="00A62393">
        <w:rPr>
          <w:rFonts w:ascii="Times New Roman" w:hAnsi="Times New Roman"/>
        </w:rPr>
        <w:t>rdinariamente em Maceió-</w:t>
      </w:r>
      <w:r w:rsidR="0091240D" w:rsidRPr="00A62393">
        <w:rPr>
          <w:rFonts w:ascii="Times New Roman" w:hAnsi="Times New Roman"/>
        </w:rPr>
        <w:t xml:space="preserve">AL, na sede do CAU/AL, no dia </w:t>
      </w:r>
      <w:r w:rsidR="00A62393" w:rsidRPr="00A62393">
        <w:rPr>
          <w:rFonts w:ascii="Times New Roman" w:hAnsi="Times New Roman"/>
        </w:rPr>
        <w:t>09</w:t>
      </w:r>
      <w:r w:rsidR="0091240D" w:rsidRPr="00A62393">
        <w:rPr>
          <w:rFonts w:ascii="Times New Roman" w:hAnsi="Times New Roman"/>
        </w:rPr>
        <w:t xml:space="preserve"> de </w:t>
      </w:r>
      <w:r w:rsidR="00A62393" w:rsidRPr="00A62393">
        <w:rPr>
          <w:rFonts w:ascii="Times New Roman" w:hAnsi="Times New Roman"/>
        </w:rPr>
        <w:t xml:space="preserve">julho </w:t>
      </w:r>
      <w:r w:rsidR="0091240D" w:rsidRPr="00A62393">
        <w:rPr>
          <w:rFonts w:ascii="Times New Roman" w:hAnsi="Times New Roman"/>
        </w:rPr>
        <w:t>de 201</w:t>
      </w:r>
      <w:r w:rsidR="009250FE" w:rsidRPr="00A62393">
        <w:rPr>
          <w:rFonts w:ascii="Times New Roman" w:hAnsi="Times New Roman"/>
        </w:rPr>
        <w:t>9</w:t>
      </w:r>
      <w:r w:rsidR="000706AB" w:rsidRPr="00A62393">
        <w:rPr>
          <w:rFonts w:ascii="Times New Roman" w:hAnsi="Times New Roman"/>
        </w:rPr>
        <w:t>, no uso</w:t>
      </w:r>
      <w:r w:rsidR="007A7FEC" w:rsidRPr="00A62393">
        <w:rPr>
          <w:rFonts w:ascii="Times New Roman" w:hAnsi="Times New Roman"/>
        </w:rPr>
        <w:t xml:space="preserve"> das competências que lhe conferem o </w:t>
      </w:r>
      <w:r w:rsidR="0063256E" w:rsidRPr="00A6239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A62393">
        <w:rPr>
          <w:rFonts w:ascii="Times New Roman" w:eastAsia="Times New Roman" w:hAnsi="Times New Roman"/>
          <w:bCs/>
          <w:lang w:eastAsia="pt-BR"/>
        </w:rPr>
        <w:t>22</w:t>
      </w:r>
      <w:r w:rsidR="001A30A1" w:rsidRPr="00A62393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A62393">
        <w:rPr>
          <w:rFonts w:ascii="Times New Roman" w:hAnsi="Times New Roman"/>
        </w:rPr>
        <w:t xml:space="preserve">do </w:t>
      </w:r>
      <w:r w:rsidR="00122157" w:rsidRPr="00A62393">
        <w:rPr>
          <w:rFonts w:ascii="Times New Roman" w:hAnsi="Times New Roman"/>
        </w:rPr>
        <w:t>R</w:t>
      </w:r>
      <w:r w:rsidR="000706AB" w:rsidRPr="00A62393">
        <w:rPr>
          <w:rFonts w:ascii="Times New Roman" w:hAnsi="Times New Roman"/>
        </w:rPr>
        <w:t>egimento Interno do CAU/AL, após análise do assunto em epigrafe</w:t>
      </w:r>
      <w:r w:rsidR="00ED0C76" w:rsidRPr="00A62393">
        <w:rPr>
          <w:rFonts w:ascii="Times New Roman" w:hAnsi="Times New Roman"/>
        </w:rPr>
        <w:t>;</w:t>
      </w:r>
    </w:p>
    <w:p w:rsidR="00F576FC" w:rsidRPr="00A62393" w:rsidRDefault="00F576FC" w:rsidP="00F576FC">
      <w:pPr>
        <w:jc w:val="both"/>
        <w:rPr>
          <w:rFonts w:ascii="Times New Roman" w:hAnsi="Times New Roman"/>
        </w:rPr>
      </w:pPr>
    </w:p>
    <w:p w:rsidR="00A62393" w:rsidRPr="00A62393" w:rsidRDefault="00A62393" w:rsidP="00A62393">
      <w:pPr>
        <w:jc w:val="both"/>
        <w:rPr>
          <w:rFonts w:ascii="Times New Roman" w:hAnsi="Times New Roman"/>
        </w:rPr>
      </w:pPr>
      <w:r w:rsidRPr="00A62393">
        <w:rPr>
          <w:rFonts w:ascii="Times New Roman" w:hAnsi="Times New Roman"/>
        </w:rPr>
        <w:t>Considerando que nos termos do art. 24 da Lei 12.378, de 31 de dezembro de 2010, os Conselhos de Arquitetura e Urbanismo são autarquias dotadas de personalidade jurídica de direito público, com autonomia administrativa e financeira e estrutura federativa, cujas atividades serão custeadas exclusivamente pelas próprias rendas;</w:t>
      </w:r>
    </w:p>
    <w:p w:rsidR="00A62393" w:rsidRPr="00A62393" w:rsidRDefault="00A62393" w:rsidP="00A62393">
      <w:pPr>
        <w:jc w:val="both"/>
        <w:rPr>
          <w:rFonts w:ascii="Times New Roman" w:hAnsi="Times New Roman"/>
        </w:rPr>
      </w:pPr>
    </w:p>
    <w:p w:rsidR="00A62393" w:rsidRPr="00A62393" w:rsidRDefault="00A62393" w:rsidP="00A62393">
      <w:pPr>
        <w:jc w:val="both"/>
        <w:rPr>
          <w:rFonts w:ascii="Times New Roman" w:hAnsi="Times New Roman"/>
        </w:rPr>
      </w:pPr>
      <w:r w:rsidRPr="00A62393">
        <w:rPr>
          <w:rFonts w:ascii="Times New Roman" w:hAnsi="Times New Roman"/>
        </w:rPr>
        <w:t xml:space="preserve">Considerando que, sendo autarquias federais, os Conselhos de Arquitetura e Urbanismo estão submetidos às normas gerais de direito financeiro para elaboração e controle dos orçamentos e balanços </w:t>
      </w:r>
      <w:proofErr w:type="gramStart"/>
      <w:r w:rsidRPr="00A62393">
        <w:rPr>
          <w:rFonts w:ascii="Times New Roman" w:hAnsi="Times New Roman"/>
        </w:rPr>
        <w:t>previstas na Lei</w:t>
      </w:r>
      <w:proofErr w:type="gramEnd"/>
      <w:r w:rsidRPr="00A62393">
        <w:rPr>
          <w:rFonts w:ascii="Times New Roman" w:hAnsi="Times New Roman"/>
        </w:rPr>
        <w:t xml:space="preserve"> n° 4.320, de 17 de março de 1964;</w:t>
      </w:r>
    </w:p>
    <w:p w:rsidR="00A62393" w:rsidRPr="00A62393" w:rsidRDefault="00A62393" w:rsidP="00A62393">
      <w:pPr>
        <w:jc w:val="both"/>
        <w:rPr>
          <w:rFonts w:ascii="Times New Roman" w:hAnsi="Times New Roman"/>
        </w:rPr>
      </w:pPr>
    </w:p>
    <w:p w:rsidR="00A62393" w:rsidRPr="00A62393" w:rsidRDefault="00A62393" w:rsidP="00A62393">
      <w:pPr>
        <w:jc w:val="both"/>
        <w:rPr>
          <w:rFonts w:ascii="Times New Roman" w:hAnsi="Times New Roman"/>
        </w:rPr>
      </w:pPr>
      <w:r w:rsidRPr="00A62393">
        <w:rPr>
          <w:rFonts w:ascii="Times New Roman" w:hAnsi="Times New Roman"/>
        </w:rPr>
        <w:t>Considerando que a Lei n° 4.320, de 17 de março de 1964, autoriza inclusão, nas propostas orçamentárias anuais, de créditos adicionais, destinados a reforço de dotação orçamentária;</w:t>
      </w:r>
    </w:p>
    <w:p w:rsidR="00A62393" w:rsidRPr="00A62393" w:rsidRDefault="00A62393" w:rsidP="00A62393">
      <w:pPr>
        <w:jc w:val="both"/>
        <w:rPr>
          <w:rFonts w:ascii="Times New Roman" w:hAnsi="Times New Roman"/>
        </w:rPr>
      </w:pPr>
    </w:p>
    <w:p w:rsidR="00A62393" w:rsidRPr="00A62393" w:rsidRDefault="00A62393" w:rsidP="00A62393">
      <w:pPr>
        <w:jc w:val="both"/>
        <w:rPr>
          <w:rFonts w:ascii="Times New Roman" w:hAnsi="Times New Roman"/>
        </w:rPr>
      </w:pPr>
      <w:r w:rsidRPr="00A62393">
        <w:rPr>
          <w:rFonts w:ascii="Times New Roman" w:hAnsi="Times New Roman"/>
        </w:rPr>
        <w:t>Considerando que o CAU/BR, nos termos da Deliberação plenária DPO-BR nº 0084-03/2018, deliberou pela autorização da utilização de superávit financeiro, apurado em balanço patrimonial do exercício anterior, em despesas de capital e em projetos específicos com seus respectivos Planos de Trabalho e com duração não superior a um exercício, de caráter não continuado, em ações cuja realização seja suportada por despesas de natureza corrente;</w:t>
      </w:r>
    </w:p>
    <w:p w:rsidR="00A62393" w:rsidRPr="00A62393" w:rsidRDefault="00A62393" w:rsidP="00A62393">
      <w:pPr>
        <w:jc w:val="both"/>
        <w:rPr>
          <w:rFonts w:ascii="Times New Roman" w:hAnsi="Times New Roman"/>
        </w:rPr>
      </w:pPr>
    </w:p>
    <w:p w:rsidR="00A62393" w:rsidRPr="00A62393" w:rsidRDefault="00A62393" w:rsidP="00A62393">
      <w:pPr>
        <w:jc w:val="both"/>
        <w:rPr>
          <w:rFonts w:ascii="Times New Roman" w:hAnsi="Times New Roman"/>
        </w:rPr>
      </w:pPr>
      <w:r w:rsidRPr="00A62393">
        <w:rPr>
          <w:rFonts w:ascii="Times New Roman" w:hAnsi="Times New Roman"/>
        </w:rPr>
        <w:t xml:space="preserve">Considerando que o Conselho de Arquitetura e Urbanismo </w:t>
      </w:r>
      <w:r w:rsidRPr="00A62393">
        <w:rPr>
          <w:rFonts w:ascii="Times New Roman" w:hAnsi="Times New Roman"/>
        </w:rPr>
        <w:t xml:space="preserve">de Alagoas </w:t>
      </w:r>
      <w:r w:rsidRPr="00A62393">
        <w:rPr>
          <w:rFonts w:ascii="Times New Roman" w:hAnsi="Times New Roman"/>
        </w:rPr>
        <w:t xml:space="preserve">dispõem de superávits financeiros verificados em exercícios anteriores; </w:t>
      </w:r>
    </w:p>
    <w:p w:rsidR="00A62393" w:rsidRPr="00A62393" w:rsidRDefault="00A62393" w:rsidP="00A62393">
      <w:pPr>
        <w:jc w:val="both"/>
        <w:rPr>
          <w:rFonts w:ascii="Times New Roman" w:hAnsi="Times New Roman"/>
        </w:rPr>
      </w:pPr>
    </w:p>
    <w:p w:rsidR="00A62393" w:rsidRPr="00A62393" w:rsidRDefault="00A62393" w:rsidP="00A62393">
      <w:pPr>
        <w:jc w:val="both"/>
        <w:rPr>
          <w:rFonts w:ascii="Times New Roman" w:hAnsi="Times New Roman"/>
        </w:rPr>
      </w:pPr>
      <w:r w:rsidRPr="00A62393">
        <w:rPr>
          <w:rFonts w:ascii="Times New Roman" w:hAnsi="Times New Roman"/>
        </w:rPr>
        <w:t>Considerando a necessidade de estabelecimento de critérios e percentuais de uso dos recursos disponíveis em superávit financeiro, para utilização pelo CAU/</w:t>
      </w:r>
      <w:r w:rsidRPr="00A62393">
        <w:rPr>
          <w:rFonts w:ascii="Times New Roman" w:hAnsi="Times New Roman"/>
        </w:rPr>
        <w:t xml:space="preserve">AL; </w:t>
      </w:r>
      <w:proofErr w:type="gramStart"/>
      <w:r w:rsidRPr="00A62393">
        <w:rPr>
          <w:rFonts w:ascii="Times New Roman" w:hAnsi="Times New Roman"/>
        </w:rPr>
        <w:t>e</w:t>
      </w:r>
      <w:proofErr w:type="gramEnd"/>
    </w:p>
    <w:p w:rsidR="00A62393" w:rsidRPr="00A62393" w:rsidRDefault="00A62393" w:rsidP="00A62393">
      <w:pPr>
        <w:jc w:val="both"/>
        <w:rPr>
          <w:rFonts w:ascii="Times New Roman" w:hAnsi="Times New Roman"/>
        </w:rPr>
      </w:pPr>
    </w:p>
    <w:p w:rsidR="004A3D36" w:rsidRPr="00A62393" w:rsidRDefault="004A3D36" w:rsidP="004A3D36">
      <w:pPr>
        <w:jc w:val="both"/>
        <w:rPr>
          <w:rFonts w:ascii="Times New Roman" w:hAnsi="Times New Roman"/>
        </w:rPr>
      </w:pPr>
      <w:r w:rsidRPr="00A62393">
        <w:rPr>
          <w:rFonts w:ascii="Times New Roman" w:hAnsi="Times New Roman"/>
        </w:rPr>
        <w:t>Considerando que todas as deliberações de comissão devem ser encaminhadas à Presidência do</w:t>
      </w:r>
      <w:r w:rsidR="001A30A1" w:rsidRPr="00A62393">
        <w:rPr>
          <w:rFonts w:ascii="Times New Roman" w:hAnsi="Times New Roman"/>
        </w:rPr>
        <w:t xml:space="preserve"> </w:t>
      </w:r>
      <w:r w:rsidRPr="00A62393">
        <w:rPr>
          <w:rFonts w:ascii="Times New Roman" w:hAnsi="Times New Roman"/>
        </w:rPr>
        <w:t>CAU/AL, para verificação e encaminhamentos, conforme Regimento Interno do CAU/AL.</w:t>
      </w:r>
    </w:p>
    <w:p w:rsidR="004A3D36" w:rsidRPr="00A62393" w:rsidRDefault="004A3D36" w:rsidP="003677B4">
      <w:pPr>
        <w:jc w:val="both"/>
        <w:rPr>
          <w:rFonts w:ascii="Times New Roman" w:hAnsi="Times New Roman"/>
        </w:rPr>
      </w:pPr>
    </w:p>
    <w:p w:rsidR="000706AB" w:rsidRPr="00A62393" w:rsidRDefault="007A7FEC" w:rsidP="00417BDA">
      <w:pPr>
        <w:pStyle w:val="Corpodetexto2"/>
        <w:rPr>
          <w:b/>
          <w:sz w:val="24"/>
          <w:szCs w:val="24"/>
        </w:rPr>
      </w:pPr>
      <w:r w:rsidRPr="00A62393">
        <w:rPr>
          <w:b/>
          <w:sz w:val="24"/>
          <w:szCs w:val="24"/>
        </w:rPr>
        <w:t>DELIBER</w:t>
      </w:r>
      <w:r w:rsidR="00795CAC" w:rsidRPr="00A62393">
        <w:rPr>
          <w:b/>
          <w:sz w:val="24"/>
          <w:szCs w:val="24"/>
        </w:rPr>
        <w:t>A</w:t>
      </w:r>
      <w:r w:rsidR="000706AB" w:rsidRPr="00A62393">
        <w:rPr>
          <w:b/>
          <w:sz w:val="24"/>
          <w:szCs w:val="24"/>
        </w:rPr>
        <w:t>:</w:t>
      </w:r>
    </w:p>
    <w:p w:rsidR="0065431A" w:rsidRPr="00A62393" w:rsidRDefault="0065431A" w:rsidP="0065431A">
      <w:pPr>
        <w:pStyle w:val="Corpodetexto2"/>
        <w:rPr>
          <w:sz w:val="24"/>
          <w:szCs w:val="24"/>
        </w:rPr>
      </w:pPr>
    </w:p>
    <w:p w:rsidR="00795CAC" w:rsidRPr="00A62393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A62393">
        <w:rPr>
          <w:sz w:val="24"/>
          <w:szCs w:val="24"/>
        </w:rPr>
        <w:t xml:space="preserve">– Aprovar, por unanimidade, </w:t>
      </w:r>
      <w:r w:rsidR="00A62393" w:rsidRPr="00A62393">
        <w:rPr>
          <w:sz w:val="24"/>
          <w:szCs w:val="24"/>
        </w:rPr>
        <w:t>a Minuta de Portaria Normativa que regulamenta, no âmbito do Conselho de Arquitetura e Urbanismo de Alagoas – CAU/AL, a utilização, na forma do anexo dessa Deliberação</w:t>
      </w:r>
      <w:r w:rsidRPr="00A62393">
        <w:rPr>
          <w:sz w:val="24"/>
          <w:szCs w:val="24"/>
        </w:rPr>
        <w:t>;</w:t>
      </w:r>
    </w:p>
    <w:p w:rsidR="00795CAC" w:rsidRPr="00A62393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Pr="00A62393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A62393">
        <w:rPr>
          <w:sz w:val="24"/>
          <w:szCs w:val="24"/>
        </w:rPr>
        <w:t xml:space="preserve">– Encaminhar </w:t>
      </w:r>
      <w:r w:rsidR="00775C39" w:rsidRPr="00A62393">
        <w:rPr>
          <w:sz w:val="24"/>
          <w:szCs w:val="24"/>
        </w:rPr>
        <w:t>esta deliberação à Presidência do CAU/AL, para verificação e tomada das seguintes providências:</w:t>
      </w:r>
    </w:p>
    <w:p w:rsidR="00775C39" w:rsidRPr="00A62393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A62393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A62393">
        <w:rPr>
          <w:sz w:val="24"/>
          <w:szCs w:val="24"/>
          <w:lang w:eastAsia="pt-BR"/>
        </w:rPr>
        <w:t>A</w:t>
      </w:r>
      <w:r w:rsidR="00775C39" w:rsidRPr="00A62393">
        <w:rPr>
          <w:sz w:val="24"/>
          <w:szCs w:val="24"/>
          <w:lang w:eastAsia="pt-BR"/>
        </w:rPr>
        <w:t>preciação e aprovação do Plenário</w:t>
      </w:r>
      <w:r w:rsidR="004A3D36" w:rsidRPr="00A62393">
        <w:rPr>
          <w:sz w:val="24"/>
          <w:szCs w:val="24"/>
          <w:lang w:eastAsia="pt-BR"/>
        </w:rPr>
        <w:t xml:space="preserve"> do CAU/AL</w:t>
      </w:r>
      <w:r w:rsidR="00775C39" w:rsidRPr="00A62393">
        <w:rPr>
          <w:sz w:val="24"/>
          <w:szCs w:val="24"/>
          <w:lang w:eastAsia="pt-BR"/>
        </w:rPr>
        <w:t>;</w:t>
      </w:r>
      <w:bookmarkStart w:id="0" w:name="_GoBack"/>
      <w:bookmarkEnd w:id="0"/>
    </w:p>
    <w:p w:rsidR="00795CAC" w:rsidRPr="00A62393" w:rsidRDefault="00795CAC" w:rsidP="00795CAC">
      <w:pPr>
        <w:pStyle w:val="Corpodetexto2"/>
        <w:rPr>
          <w:sz w:val="24"/>
          <w:szCs w:val="24"/>
        </w:rPr>
      </w:pPr>
    </w:p>
    <w:p w:rsidR="001F4EDE" w:rsidRPr="00A62393" w:rsidRDefault="001F4EDE" w:rsidP="001A30A1">
      <w:pPr>
        <w:jc w:val="both"/>
        <w:rPr>
          <w:rFonts w:ascii="Times New Roman" w:hAnsi="Times New Roman"/>
        </w:rPr>
      </w:pPr>
      <w:r w:rsidRPr="00A62393">
        <w:rPr>
          <w:rFonts w:ascii="Times New Roman" w:hAnsi="Times New Roman"/>
        </w:rPr>
        <w:t xml:space="preserve">Com </w:t>
      </w:r>
      <w:r w:rsidR="00A66507" w:rsidRPr="00A62393">
        <w:rPr>
          <w:rFonts w:ascii="Times New Roman" w:hAnsi="Times New Roman"/>
          <w:b/>
        </w:rPr>
        <w:t>0</w:t>
      </w:r>
      <w:r w:rsidR="005718E1" w:rsidRPr="00A62393">
        <w:rPr>
          <w:rFonts w:ascii="Times New Roman" w:hAnsi="Times New Roman"/>
          <w:b/>
        </w:rPr>
        <w:t>2</w:t>
      </w:r>
      <w:r w:rsidRPr="00A62393">
        <w:rPr>
          <w:rFonts w:ascii="Times New Roman" w:hAnsi="Times New Roman"/>
          <w:b/>
        </w:rPr>
        <w:t xml:space="preserve"> votos favoráveis</w:t>
      </w:r>
      <w:r w:rsidRPr="00A62393">
        <w:rPr>
          <w:rFonts w:ascii="Times New Roman" w:hAnsi="Times New Roman"/>
        </w:rPr>
        <w:t xml:space="preserve"> dos </w:t>
      </w:r>
      <w:r w:rsidR="001A30A1" w:rsidRPr="00A62393">
        <w:rPr>
          <w:rFonts w:ascii="Times New Roman" w:hAnsi="Times New Roman"/>
        </w:rPr>
        <w:t>C</w:t>
      </w:r>
      <w:r w:rsidRPr="00A62393">
        <w:rPr>
          <w:rFonts w:ascii="Times New Roman" w:hAnsi="Times New Roman"/>
        </w:rPr>
        <w:t>onselheiros</w:t>
      </w:r>
      <w:r w:rsidR="00E716C0" w:rsidRPr="00A62393">
        <w:rPr>
          <w:rFonts w:ascii="Times New Roman" w:hAnsi="Times New Roman"/>
        </w:rPr>
        <w:t>:</w:t>
      </w:r>
      <w:r w:rsidRPr="00A62393">
        <w:rPr>
          <w:rFonts w:ascii="Times New Roman" w:hAnsi="Times New Roman"/>
        </w:rPr>
        <w:t xml:space="preserve"> </w:t>
      </w:r>
      <w:r w:rsidR="00AD5018" w:rsidRPr="00A62393">
        <w:rPr>
          <w:rFonts w:ascii="Times New Roman" w:hAnsi="Times New Roman"/>
          <w:bCs/>
        </w:rPr>
        <w:t>Edgar Francisco do Nascimento Filho,</w:t>
      </w:r>
      <w:r w:rsidR="00A62393" w:rsidRPr="00A62393">
        <w:rPr>
          <w:rFonts w:ascii="Times New Roman" w:hAnsi="Times New Roman"/>
          <w:bCs/>
        </w:rPr>
        <w:t xml:space="preserve"> </w:t>
      </w:r>
      <w:r w:rsidR="009250FE" w:rsidRPr="00A62393">
        <w:rPr>
          <w:rFonts w:ascii="Times New Roman" w:hAnsi="Times New Roman"/>
          <w:bCs/>
        </w:rPr>
        <w:t>Alexandre Henrique Pereira e Silva</w:t>
      </w:r>
      <w:r w:rsidR="00BB301F" w:rsidRPr="00A62393">
        <w:rPr>
          <w:rFonts w:ascii="Times New Roman" w:hAnsi="Times New Roman"/>
          <w:bCs/>
        </w:rPr>
        <w:t xml:space="preserve">, </w:t>
      </w:r>
      <w:r w:rsidR="00BB301F" w:rsidRPr="00A62393">
        <w:rPr>
          <w:rFonts w:ascii="Times New Roman" w:hAnsi="Times New Roman"/>
          <w:b/>
          <w:bCs/>
        </w:rPr>
        <w:t xml:space="preserve">00 votos contrários, 00 abstenções </w:t>
      </w:r>
      <w:r w:rsidR="00BB301F" w:rsidRPr="00A62393">
        <w:rPr>
          <w:rFonts w:ascii="Times New Roman" w:hAnsi="Times New Roman"/>
          <w:bCs/>
        </w:rPr>
        <w:t xml:space="preserve">e </w:t>
      </w:r>
      <w:r w:rsidR="00A66507" w:rsidRPr="00A62393">
        <w:rPr>
          <w:rFonts w:ascii="Times New Roman" w:hAnsi="Times New Roman"/>
          <w:b/>
          <w:bCs/>
        </w:rPr>
        <w:t>0</w:t>
      </w:r>
      <w:r w:rsidR="005718E1" w:rsidRPr="00A62393">
        <w:rPr>
          <w:rFonts w:ascii="Times New Roman" w:hAnsi="Times New Roman"/>
          <w:b/>
          <w:bCs/>
        </w:rPr>
        <w:t>1</w:t>
      </w:r>
      <w:r w:rsidR="00A66507" w:rsidRPr="00A62393">
        <w:rPr>
          <w:rFonts w:ascii="Times New Roman" w:hAnsi="Times New Roman"/>
          <w:b/>
          <w:bCs/>
        </w:rPr>
        <w:t xml:space="preserve"> ausência</w:t>
      </w:r>
      <w:r w:rsidR="005718E1" w:rsidRPr="00A62393">
        <w:rPr>
          <w:rFonts w:ascii="Times New Roman" w:hAnsi="Times New Roman"/>
          <w:b/>
          <w:bCs/>
        </w:rPr>
        <w:t xml:space="preserve">: </w:t>
      </w:r>
      <w:proofErr w:type="spellStart"/>
      <w:r w:rsidR="005718E1" w:rsidRPr="00A62393">
        <w:rPr>
          <w:rFonts w:ascii="Times New Roman" w:hAnsi="Times New Roman"/>
          <w:bCs/>
        </w:rPr>
        <w:t>Dilson</w:t>
      </w:r>
      <w:proofErr w:type="spellEnd"/>
      <w:r w:rsidR="005718E1" w:rsidRPr="00A62393">
        <w:rPr>
          <w:rFonts w:ascii="Times New Roman" w:hAnsi="Times New Roman"/>
          <w:bCs/>
        </w:rPr>
        <w:t xml:space="preserve"> Batista Ferreira</w:t>
      </w:r>
      <w:r w:rsidR="00BB301F" w:rsidRPr="00A62393">
        <w:rPr>
          <w:rFonts w:ascii="Times New Roman" w:hAnsi="Times New Roman"/>
          <w:b/>
          <w:bCs/>
        </w:rPr>
        <w:t>.</w:t>
      </w:r>
    </w:p>
    <w:p w:rsidR="00795CAC" w:rsidRPr="00A62393" w:rsidRDefault="00795CAC" w:rsidP="00BB301F">
      <w:pPr>
        <w:jc w:val="center"/>
        <w:rPr>
          <w:rFonts w:ascii="Times New Roman" w:hAnsi="Times New Roman"/>
        </w:rPr>
      </w:pPr>
    </w:p>
    <w:p w:rsidR="00417BDA" w:rsidRPr="00A62393" w:rsidRDefault="00683B15" w:rsidP="00BB301F">
      <w:pPr>
        <w:jc w:val="center"/>
        <w:rPr>
          <w:rFonts w:ascii="Times New Roman" w:hAnsi="Times New Roman"/>
        </w:rPr>
      </w:pPr>
      <w:r w:rsidRPr="00A62393">
        <w:rPr>
          <w:rFonts w:ascii="Times New Roman" w:hAnsi="Times New Roman"/>
        </w:rPr>
        <w:t>Maceió</w:t>
      </w:r>
      <w:r w:rsidR="00417BDA" w:rsidRPr="00A62393">
        <w:rPr>
          <w:rFonts w:ascii="Times New Roman" w:hAnsi="Times New Roman"/>
        </w:rPr>
        <w:t xml:space="preserve">, </w:t>
      </w:r>
      <w:r w:rsidR="00AD5018" w:rsidRPr="00A62393">
        <w:rPr>
          <w:rFonts w:ascii="Times New Roman" w:hAnsi="Times New Roman"/>
        </w:rPr>
        <w:t>09</w:t>
      </w:r>
      <w:r w:rsidR="00417BDA" w:rsidRPr="00A62393">
        <w:rPr>
          <w:rFonts w:ascii="Times New Roman" w:hAnsi="Times New Roman"/>
        </w:rPr>
        <w:t xml:space="preserve"> de </w:t>
      </w:r>
      <w:r w:rsidR="00AD5018" w:rsidRPr="00A62393">
        <w:rPr>
          <w:rFonts w:ascii="Times New Roman" w:hAnsi="Times New Roman"/>
        </w:rPr>
        <w:t>Julho</w:t>
      </w:r>
      <w:r w:rsidR="009250FE" w:rsidRPr="00A62393">
        <w:rPr>
          <w:rFonts w:ascii="Times New Roman" w:hAnsi="Times New Roman"/>
        </w:rPr>
        <w:t xml:space="preserve"> </w:t>
      </w:r>
      <w:r w:rsidR="00417BDA" w:rsidRPr="00A62393">
        <w:rPr>
          <w:rFonts w:ascii="Times New Roman" w:hAnsi="Times New Roman"/>
        </w:rPr>
        <w:t>de 201</w:t>
      </w:r>
      <w:r w:rsidR="009250FE" w:rsidRPr="00A62393">
        <w:rPr>
          <w:rFonts w:ascii="Times New Roman" w:hAnsi="Times New Roman"/>
        </w:rPr>
        <w:t>9</w:t>
      </w:r>
      <w:r w:rsidR="00417BDA" w:rsidRPr="00A62393">
        <w:rPr>
          <w:rFonts w:ascii="Times New Roman" w:hAnsi="Times New Roman"/>
        </w:rPr>
        <w:t>.</w:t>
      </w:r>
    </w:p>
    <w:p w:rsidR="00BB301F" w:rsidRPr="00A62393" w:rsidRDefault="00BB301F" w:rsidP="00BB301F">
      <w:pPr>
        <w:jc w:val="center"/>
        <w:rPr>
          <w:rFonts w:ascii="Times New Roman" w:hAnsi="Times New Roman"/>
        </w:rPr>
      </w:pPr>
    </w:p>
    <w:p w:rsidR="009B4223" w:rsidRPr="00A62393" w:rsidRDefault="009B4223" w:rsidP="009B4223">
      <w:pPr>
        <w:rPr>
          <w:rFonts w:ascii="Times New Roman" w:hAnsi="Times New Roman"/>
          <w:b/>
          <w:bCs/>
        </w:rPr>
      </w:pPr>
    </w:p>
    <w:p w:rsidR="009B4223" w:rsidRPr="00A62393" w:rsidRDefault="009B4223" w:rsidP="009B4223">
      <w:pPr>
        <w:rPr>
          <w:rFonts w:ascii="Times New Roman" w:hAnsi="Times New Roman"/>
          <w:b/>
          <w:bCs/>
        </w:rPr>
      </w:pPr>
    </w:p>
    <w:p w:rsidR="009B4223" w:rsidRPr="00A62393" w:rsidRDefault="00AD5018" w:rsidP="009B4223">
      <w:pPr>
        <w:rPr>
          <w:rFonts w:ascii="Times New Roman" w:hAnsi="Times New Roman"/>
          <w:b/>
          <w:bCs/>
        </w:rPr>
      </w:pPr>
      <w:r w:rsidRPr="00A62393">
        <w:rPr>
          <w:rFonts w:ascii="Times New Roman" w:hAnsi="Times New Roman"/>
          <w:b/>
          <w:bCs/>
        </w:rPr>
        <w:t xml:space="preserve">Edgar Francisco do Nascimento Filho </w:t>
      </w:r>
      <w:r w:rsidR="009B4223" w:rsidRPr="00A62393">
        <w:rPr>
          <w:rFonts w:ascii="Times New Roman" w:hAnsi="Times New Roman"/>
          <w:b/>
          <w:bCs/>
        </w:rPr>
        <w:t>______________________________________</w:t>
      </w:r>
    </w:p>
    <w:p w:rsidR="009B4223" w:rsidRPr="00A62393" w:rsidRDefault="009B4223" w:rsidP="009B4223">
      <w:pPr>
        <w:rPr>
          <w:rFonts w:ascii="Times New Roman" w:hAnsi="Times New Roman"/>
          <w:bCs/>
        </w:rPr>
      </w:pPr>
      <w:r w:rsidRPr="00A62393">
        <w:rPr>
          <w:rFonts w:ascii="Times New Roman" w:hAnsi="Times New Roman"/>
          <w:bCs/>
        </w:rPr>
        <w:t>Coordenador</w:t>
      </w:r>
    </w:p>
    <w:p w:rsidR="009B4223" w:rsidRPr="00A62393" w:rsidRDefault="009B4223" w:rsidP="009B4223">
      <w:pPr>
        <w:rPr>
          <w:rFonts w:ascii="Times New Roman" w:hAnsi="Times New Roman"/>
          <w:b/>
          <w:bCs/>
        </w:rPr>
      </w:pPr>
    </w:p>
    <w:p w:rsidR="009250FE" w:rsidRPr="00A62393" w:rsidRDefault="009250FE" w:rsidP="009B4223">
      <w:pPr>
        <w:rPr>
          <w:rFonts w:ascii="Times New Roman" w:hAnsi="Times New Roman"/>
          <w:b/>
          <w:bCs/>
        </w:rPr>
      </w:pPr>
    </w:p>
    <w:p w:rsidR="00BB301F" w:rsidRPr="00A62393" w:rsidRDefault="009250FE" w:rsidP="009B4223">
      <w:pPr>
        <w:rPr>
          <w:rFonts w:ascii="Times New Roman" w:hAnsi="Times New Roman"/>
          <w:b/>
          <w:bCs/>
        </w:rPr>
      </w:pPr>
      <w:r w:rsidRPr="00A62393">
        <w:rPr>
          <w:rFonts w:ascii="Times New Roman" w:hAnsi="Times New Roman"/>
          <w:b/>
        </w:rPr>
        <w:t xml:space="preserve">Alexandre Henrique Pereira e Silva </w:t>
      </w:r>
      <w:r w:rsidR="005718E1" w:rsidRPr="00A62393">
        <w:rPr>
          <w:rFonts w:ascii="Times New Roman" w:hAnsi="Times New Roman"/>
          <w:b/>
          <w:bCs/>
        </w:rPr>
        <w:t>_</w:t>
      </w:r>
      <w:r w:rsidR="00F261D8" w:rsidRPr="00A62393">
        <w:rPr>
          <w:rFonts w:ascii="Times New Roman" w:hAnsi="Times New Roman"/>
          <w:b/>
          <w:bCs/>
        </w:rPr>
        <w:t>_____________________</w:t>
      </w:r>
      <w:r w:rsidR="009B4223" w:rsidRPr="00A62393">
        <w:rPr>
          <w:rFonts w:ascii="Times New Roman" w:hAnsi="Times New Roman"/>
          <w:b/>
          <w:bCs/>
        </w:rPr>
        <w:t>______________________</w:t>
      </w:r>
    </w:p>
    <w:p w:rsidR="00A62393" w:rsidRPr="00A62393" w:rsidRDefault="00BB301F" w:rsidP="00417BDA">
      <w:pPr>
        <w:rPr>
          <w:rFonts w:ascii="Times New Roman" w:hAnsi="Times New Roman"/>
          <w:bCs/>
        </w:rPr>
      </w:pPr>
      <w:r w:rsidRPr="00A62393">
        <w:rPr>
          <w:rFonts w:ascii="Times New Roman" w:hAnsi="Times New Roman"/>
          <w:bCs/>
        </w:rPr>
        <w:t>Membro</w:t>
      </w:r>
    </w:p>
    <w:p w:rsidR="00A62393" w:rsidRPr="00A62393" w:rsidRDefault="00A62393">
      <w:pPr>
        <w:rPr>
          <w:rFonts w:ascii="Times New Roman" w:hAnsi="Times New Roman"/>
          <w:bCs/>
          <w:sz w:val="28"/>
        </w:rPr>
      </w:pPr>
      <w:r w:rsidRPr="00A62393">
        <w:rPr>
          <w:rFonts w:ascii="Times New Roman" w:hAnsi="Times New Roman"/>
          <w:bCs/>
          <w:sz w:val="28"/>
        </w:rPr>
        <w:br w:type="page"/>
      </w:r>
    </w:p>
    <w:p w:rsidR="00A62393" w:rsidRPr="00C3582F" w:rsidRDefault="00A62393" w:rsidP="00A62393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C3582F">
        <w:rPr>
          <w:rFonts w:ascii="Times New Roman" w:hAnsi="Times New Roman"/>
          <w:sz w:val="22"/>
          <w:szCs w:val="22"/>
        </w:rPr>
        <w:lastRenderedPageBreak/>
        <w:t>PORTARIA NORMATIVA N° xxx, DE xx DE xxx DE 2019.</w:t>
      </w:r>
    </w:p>
    <w:p w:rsidR="00A62393" w:rsidRPr="00C3582F" w:rsidRDefault="00A62393" w:rsidP="00A62393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A62393" w:rsidRPr="00C3582F" w:rsidRDefault="00A62393" w:rsidP="00A62393">
      <w:pPr>
        <w:tabs>
          <w:tab w:val="center" w:pos="4252"/>
          <w:tab w:val="left" w:pos="5355"/>
        </w:tabs>
        <w:ind w:left="4536"/>
        <w:jc w:val="both"/>
        <w:rPr>
          <w:rFonts w:ascii="Times New Roman" w:hAnsi="Times New Roman"/>
          <w:sz w:val="20"/>
          <w:szCs w:val="22"/>
        </w:rPr>
      </w:pPr>
      <w:r w:rsidRPr="00C3582F">
        <w:rPr>
          <w:rFonts w:ascii="Times New Roman" w:hAnsi="Times New Roman"/>
          <w:sz w:val="20"/>
          <w:szCs w:val="22"/>
        </w:rPr>
        <w:t>Dispõe acerca da utilização do superávit financeiro do CAU/AL.</w:t>
      </w:r>
    </w:p>
    <w:p w:rsidR="00A62393" w:rsidRPr="00A62393" w:rsidRDefault="00A62393" w:rsidP="00A62393">
      <w:pPr>
        <w:tabs>
          <w:tab w:val="center" w:pos="4252"/>
          <w:tab w:val="left" w:pos="5355"/>
        </w:tabs>
        <w:ind w:left="4536"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tabs>
          <w:tab w:val="left" w:pos="709"/>
        </w:tabs>
        <w:suppressAutoHyphens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 xml:space="preserve">O </w:t>
      </w:r>
      <w:r w:rsidRPr="00C3582F">
        <w:rPr>
          <w:rFonts w:ascii="Times New Roman" w:hAnsi="Times New Roman"/>
          <w:sz w:val="22"/>
          <w:szCs w:val="22"/>
        </w:rPr>
        <w:t>Presidente</w:t>
      </w:r>
      <w:r w:rsidRPr="00C3582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do </w:t>
      </w:r>
      <w:r w:rsidRPr="00C3582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CONSELHO DE ARQUITETURA E URBANISMO DE ALAGOAS - CAU/AL</w:t>
      </w:r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>, no uso de suas atribuições e tendo em vista o disposto no Regimento Interno do CAU/AL;</w:t>
      </w:r>
    </w:p>
    <w:p w:rsidR="00A62393" w:rsidRPr="00A62393" w:rsidRDefault="00A62393" w:rsidP="00A62393">
      <w:pPr>
        <w:tabs>
          <w:tab w:val="left" w:pos="709"/>
        </w:tabs>
        <w:suppressAutoHyphens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>Considerando que o CAU/AL, enquanto Autarquia Federal</w:t>
      </w:r>
      <w:proofErr w:type="gramStart"/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>, está</w:t>
      </w:r>
      <w:proofErr w:type="gramEnd"/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 xml:space="preserve"> submetido às normas gerais de direito financeiro para elaboração e controle dos orçamentos e balanços previstas na Lei nº 4.320, de 17 de março de 1964;</w:t>
      </w:r>
    </w:p>
    <w:p w:rsidR="00A62393" w:rsidRPr="00A62393" w:rsidRDefault="00A62393" w:rsidP="00A62393">
      <w:pPr>
        <w:suppressAutoHyphens/>
        <w:ind w:firstLine="720"/>
        <w:jc w:val="both"/>
        <w:rPr>
          <w:rFonts w:ascii="Times New Roman" w:eastAsia="Times New Roman" w:hAnsi="Times New Roman"/>
          <w:sz w:val="12"/>
          <w:szCs w:val="12"/>
        </w:rPr>
      </w:pPr>
    </w:p>
    <w:p w:rsidR="00A62393" w:rsidRPr="00C3582F" w:rsidRDefault="00A62393" w:rsidP="00A6239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>Considerando que a Lei 4.320, de 17 de março de 1964, autoriza inclusão, nas propostas orçamentárias anuais, de créditos adicionais, destinados a reforço de dotação orçamentária;</w:t>
      </w:r>
    </w:p>
    <w:p w:rsidR="00A62393" w:rsidRPr="00C3582F" w:rsidRDefault="00A62393" w:rsidP="00A62393">
      <w:pPr>
        <w:tabs>
          <w:tab w:val="left" w:pos="709"/>
        </w:tabs>
        <w:suppressAutoHyphens/>
        <w:jc w:val="both"/>
        <w:rPr>
          <w:rFonts w:ascii="Times New Roman" w:hAnsi="Times New Roman"/>
          <w:sz w:val="22"/>
          <w:szCs w:val="22"/>
        </w:rPr>
      </w:pPr>
    </w:p>
    <w:p w:rsidR="00A62393" w:rsidRPr="00C3582F" w:rsidRDefault="00A62393" w:rsidP="00A6239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>Considerando que o CAU/AL dispõe de recursos de superávit financeiro, apurado em exercícios anteriores;</w:t>
      </w:r>
    </w:p>
    <w:p w:rsidR="00A62393" w:rsidRPr="00A62393" w:rsidRDefault="00A62393" w:rsidP="00A62393">
      <w:pPr>
        <w:tabs>
          <w:tab w:val="left" w:pos="709"/>
          <w:tab w:val="center" w:pos="4252"/>
          <w:tab w:val="left" w:pos="5355"/>
        </w:tabs>
        <w:rPr>
          <w:rFonts w:ascii="Times New Roman" w:hAnsi="Times New Roman"/>
          <w:b/>
          <w:sz w:val="12"/>
          <w:szCs w:val="12"/>
        </w:rPr>
      </w:pPr>
    </w:p>
    <w:p w:rsidR="00A62393" w:rsidRPr="00C3582F" w:rsidRDefault="00A62393" w:rsidP="00A62393">
      <w:pPr>
        <w:jc w:val="both"/>
        <w:rPr>
          <w:rFonts w:ascii="Times New Roman" w:eastAsia="Times New Roman" w:hAnsi="Times New Roman"/>
          <w:color w:val="000000" w:themeColor="text1"/>
          <w:sz w:val="22"/>
          <w:szCs w:val="22"/>
          <w:lang w:eastAsia="pt-BR"/>
        </w:rPr>
      </w:pPr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o CAU/BR, nos termos da Deliberação plenária DPOBR nº 0084-03/2018, deliberou pela autorização da utilização de superávit financeiro, apurado em balanço patrimonial do exercício anterior, em despesas de capital e em projetos específicos com seus respectivos Planos de Trabalho e com duração não superior a um exercício, de caráter não continuado, </w:t>
      </w:r>
      <w:r w:rsidRPr="00C3582F">
        <w:rPr>
          <w:rFonts w:ascii="Times New Roman" w:eastAsia="Times New Roman" w:hAnsi="Times New Roman"/>
          <w:color w:val="000000" w:themeColor="text1"/>
          <w:sz w:val="22"/>
          <w:szCs w:val="22"/>
          <w:lang w:eastAsia="pt-BR"/>
        </w:rPr>
        <w:t>em ações cuja realização seja suportada por despesas de natureza corrente;</w:t>
      </w:r>
    </w:p>
    <w:p w:rsidR="00A62393" w:rsidRPr="00A62393" w:rsidRDefault="00A62393" w:rsidP="00A62393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A62393" w:rsidRPr="00C3582F" w:rsidRDefault="00A62393" w:rsidP="00A6239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>Considerando que na Deliberação Plenária citada anteriormente, ficaram definidos os critérios para apuração do superávit financeiro, assim como a exigência de aprovação pelas Comissões de Planejamento e Finanças e Plenários dos CAU/UF;</w:t>
      </w:r>
    </w:p>
    <w:p w:rsidR="00A62393" w:rsidRPr="00A62393" w:rsidRDefault="00A62393" w:rsidP="00A62393">
      <w:pPr>
        <w:tabs>
          <w:tab w:val="left" w:pos="709"/>
          <w:tab w:val="center" w:pos="4252"/>
          <w:tab w:val="left" w:pos="5355"/>
        </w:tabs>
        <w:rPr>
          <w:rFonts w:ascii="Times New Roman" w:hAnsi="Times New Roman"/>
          <w:b/>
          <w:sz w:val="12"/>
          <w:szCs w:val="12"/>
        </w:rPr>
      </w:pPr>
    </w:p>
    <w:p w:rsidR="00A62393" w:rsidRPr="00C3582F" w:rsidRDefault="00A62393" w:rsidP="00A6239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>Considerando a necessidade de estabelecimento de critérios e percentuais de uso dos recursos disponíveis em superávit financeiro, para utilização pelo CAU/AL;</w:t>
      </w:r>
    </w:p>
    <w:p w:rsidR="00A62393" w:rsidRPr="00A62393" w:rsidRDefault="00A62393" w:rsidP="00A62393">
      <w:pPr>
        <w:tabs>
          <w:tab w:val="left" w:pos="709"/>
          <w:tab w:val="center" w:pos="4252"/>
          <w:tab w:val="left" w:pos="5355"/>
        </w:tabs>
        <w:rPr>
          <w:rFonts w:ascii="Times New Roman" w:hAnsi="Times New Roman"/>
          <w:b/>
          <w:sz w:val="12"/>
          <w:szCs w:val="12"/>
        </w:rPr>
      </w:pPr>
    </w:p>
    <w:p w:rsidR="00A62393" w:rsidRPr="00C3582F" w:rsidRDefault="00A62393" w:rsidP="00A6239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a Lei nº 4.320/64 apresenta mecanismos que permitem que sejam feitos os devidos ajustes para que a execução do orçamento não seja interrompida por falta de disponibilidade orçamentária. Ela </w:t>
      </w:r>
      <w:proofErr w:type="gramStart"/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>oferece,</w:t>
      </w:r>
      <w:proofErr w:type="gramEnd"/>
      <w:r w:rsidRPr="00C3582F">
        <w:rPr>
          <w:rFonts w:ascii="Times New Roman" w:eastAsia="Times New Roman" w:hAnsi="Times New Roman"/>
          <w:sz w:val="22"/>
          <w:szCs w:val="22"/>
          <w:lang w:eastAsia="pt-BR"/>
        </w:rPr>
        <w:t xml:space="preserve"> a opção de ajustar o orçamento por meio de créditos adicionais, os quais estão definidos no art. 41, cuja função é a autorização de despesas não computadas ou insuficientemente dotadas no orçamento.</w:t>
      </w:r>
    </w:p>
    <w:p w:rsidR="00A62393" w:rsidRPr="00A62393" w:rsidRDefault="00A62393" w:rsidP="00A62393">
      <w:pPr>
        <w:tabs>
          <w:tab w:val="left" w:pos="709"/>
          <w:tab w:val="center" w:pos="4252"/>
          <w:tab w:val="left" w:pos="5355"/>
        </w:tabs>
        <w:rPr>
          <w:rFonts w:ascii="Times New Roman" w:hAnsi="Times New Roman"/>
          <w:b/>
          <w:sz w:val="12"/>
          <w:szCs w:val="12"/>
        </w:rPr>
      </w:pPr>
    </w:p>
    <w:p w:rsidR="00A62393" w:rsidRPr="00C3582F" w:rsidRDefault="00A62393" w:rsidP="00A62393">
      <w:pPr>
        <w:tabs>
          <w:tab w:val="left" w:pos="709"/>
          <w:tab w:val="center" w:pos="4252"/>
          <w:tab w:val="left" w:pos="5355"/>
        </w:tabs>
        <w:rPr>
          <w:rFonts w:ascii="Times New Roman" w:hAnsi="Times New Roman"/>
          <w:b/>
          <w:sz w:val="22"/>
          <w:szCs w:val="22"/>
        </w:rPr>
      </w:pPr>
      <w:r w:rsidRPr="00C3582F">
        <w:rPr>
          <w:rFonts w:ascii="Times New Roman" w:hAnsi="Times New Roman"/>
          <w:b/>
          <w:sz w:val="22"/>
          <w:szCs w:val="22"/>
        </w:rPr>
        <w:t>RESOLVE:</w:t>
      </w:r>
    </w:p>
    <w:p w:rsidR="00A62393" w:rsidRPr="00C3582F" w:rsidRDefault="00A62393" w:rsidP="00A62393">
      <w:pPr>
        <w:suppressAutoHyphens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C3582F">
        <w:rPr>
          <w:rFonts w:ascii="Times New Roman" w:eastAsia="Times New Roman" w:hAnsi="Times New Roman"/>
          <w:b/>
          <w:sz w:val="22"/>
          <w:szCs w:val="22"/>
        </w:rPr>
        <w:t>CAPITULO I</w:t>
      </w:r>
    </w:p>
    <w:p w:rsidR="00A62393" w:rsidRPr="00C3582F" w:rsidRDefault="00A62393" w:rsidP="00A62393">
      <w:pPr>
        <w:suppressAutoHyphens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C3582F">
        <w:rPr>
          <w:rFonts w:ascii="Times New Roman" w:eastAsia="Times New Roman" w:hAnsi="Times New Roman"/>
          <w:b/>
          <w:sz w:val="22"/>
          <w:szCs w:val="22"/>
        </w:rPr>
        <w:t>DAS DISPOSIÇÕES GERAIS</w:t>
      </w:r>
    </w:p>
    <w:p w:rsidR="00A62393" w:rsidRPr="00A62393" w:rsidRDefault="00A62393" w:rsidP="00A62393">
      <w:pPr>
        <w:suppressAutoHyphens/>
        <w:ind w:firstLine="720"/>
        <w:jc w:val="both"/>
        <w:rPr>
          <w:rFonts w:ascii="Times New Roman" w:eastAsia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Os créditos adicionais, com utilização de recursos provenientes do superávit financeiro, só poderão ser abertos com autorização do Plenário;</w:t>
      </w:r>
    </w:p>
    <w:p w:rsidR="00A62393" w:rsidRPr="00A62393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Parágrafo único. Os créditos adicionais tem por finalidade sua agregação às dotações preliminarmente autorizadas na resolução que aprovou o orçamento, tanto pela insuficiência da dotação original, quanto pela inserção no orçamento de despesas não previstas e necessárias ao atendimento de determinados projetos do Conselho;</w:t>
      </w:r>
    </w:p>
    <w:p w:rsidR="00A62393" w:rsidRPr="00A62393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A abertura de crédito adicional só será possível se houver fonte de recursos disponíveis, e será precedida de exposição de motivos;</w:t>
      </w:r>
    </w:p>
    <w:p w:rsidR="00A62393" w:rsidRPr="00A62393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suppressAutoHyphens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C3582F">
        <w:rPr>
          <w:rFonts w:ascii="Times New Roman" w:eastAsia="Times New Roman" w:hAnsi="Times New Roman"/>
          <w:b/>
          <w:sz w:val="22"/>
          <w:szCs w:val="22"/>
        </w:rPr>
        <w:t>CAPITULO II</w:t>
      </w:r>
    </w:p>
    <w:p w:rsidR="00A62393" w:rsidRPr="00C3582F" w:rsidRDefault="00A62393" w:rsidP="00A62393">
      <w:pPr>
        <w:suppressAutoHyphens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C3582F">
        <w:rPr>
          <w:rFonts w:ascii="Times New Roman" w:eastAsia="Times New Roman" w:hAnsi="Times New Roman"/>
          <w:b/>
          <w:sz w:val="22"/>
          <w:szCs w:val="22"/>
        </w:rPr>
        <w:t>DA UTILIZAÇÃO</w:t>
      </w:r>
    </w:p>
    <w:p w:rsidR="00A62393" w:rsidRPr="00A62393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 xml:space="preserve">A utilização de superávit financeiro de exercícios anteriores só será permitida em despesas de capital e ou em despesas correntes quando provenientes de projetos especiais com duração não superior a um exercício, de caráter não continuado, em ações cuja realização seja suportada por </w:t>
      </w:r>
      <w:r w:rsidRPr="00C3582F">
        <w:rPr>
          <w:rFonts w:ascii="Times New Roman" w:hAnsi="Times New Roman"/>
        </w:rPr>
        <w:lastRenderedPageBreak/>
        <w:t>despesas de natureza corrente, com apresentação de Plano de Trabalho, com estudo detalhado dos custos e da manutenção do projeto;</w:t>
      </w:r>
    </w:p>
    <w:p w:rsidR="00A62393" w:rsidRPr="00A62393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A utilização de recursos do superávit financeiro para aplicação em projetos especiais deverá ser previamente aprovada pela Comissão de Administração e Finanças e pelo Plenário do CAU/AL;</w:t>
      </w:r>
    </w:p>
    <w:p w:rsidR="00A62393" w:rsidRPr="00A62393" w:rsidRDefault="00A62393" w:rsidP="00A62393">
      <w:pPr>
        <w:suppressAutoHyphens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Parágrafo único. Deve-se respeitar às vedações de utilização de receitas de capital em despesas correntes, previstas na legislação vigente;</w:t>
      </w:r>
    </w:p>
    <w:p w:rsidR="00A62393" w:rsidRPr="00A62393" w:rsidRDefault="00A62393" w:rsidP="00A62393">
      <w:pPr>
        <w:suppressAutoHyphens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Os créditos provenientes da utilização do superávit financeiro devem ser utilizados nas contratações direta e exclusivamente vinculadas aos projetos aprovados pelo Conselho Diretor, no que tange ao mérito, para posterior encaminhamento à Comissão de Administração e Finanças para aprovação dos recursos, devendo ser homologados pelo Plenário do CAU/AL;</w:t>
      </w:r>
    </w:p>
    <w:p w:rsidR="00A62393" w:rsidRPr="00A62393" w:rsidRDefault="00A62393" w:rsidP="00A62393">
      <w:pPr>
        <w:suppressAutoHyphens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O Plano de Trabalho deverá ser apresentado conforme modelo anexo a esta Portaria Normativa;</w:t>
      </w:r>
    </w:p>
    <w:p w:rsidR="00A62393" w:rsidRPr="00A62393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suppressAutoHyphens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C3582F">
        <w:rPr>
          <w:rFonts w:ascii="Times New Roman" w:eastAsia="Times New Roman" w:hAnsi="Times New Roman"/>
          <w:b/>
          <w:sz w:val="22"/>
          <w:szCs w:val="22"/>
        </w:rPr>
        <w:t>CAPITULO III</w:t>
      </w:r>
    </w:p>
    <w:p w:rsidR="00A62393" w:rsidRPr="00C3582F" w:rsidRDefault="00A62393" w:rsidP="00A62393">
      <w:pPr>
        <w:suppressAutoHyphens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C3582F">
        <w:rPr>
          <w:rFonts w:ascii="Times New Roman" w:eastAsia="Times New Roman" w:hAnsi="Times New Roman"/>
          <w:b/>
          <w:sz w:val="22"/>
          <w:szCs w:val="22"/>
        </w:rPr>
        <w:t>DO VALOR</w:t>
      </w:r>
    </w:p>
    <w:p w:rsidR="00A62393" w:rsidRPr="00A62393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Os projetos especiais a serem custeados com recursos do superávit financeiro poderão utilizar, a cada exercício, no máximo 15% do montante acumulado como superávit financeiro, verificado no exercício em que os projetos forem apresentados;</w:t>
      </w:r>
    </w:p>
    <w:p w:rsidR="00A62393" w:rsidRPr="00A62393" w:rsidRDefault="00A62393" w:rsidP="00A62393">
      <w:pPr>
        <w:pStyle w:val="PargrafodaLista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No caso do projeto resultar em despesas de caráter continuado, deverá constar no estudo detalhado dos custos a demonstração de que o orçamento corrente suportará as despesas provenientes deste projeto;</w:t>
      </w:r>
    </w:p>
    <w:p w:rsidR="00A62393" w:rsidRPr="00A62393" w:rsidRDefault="00A62393" w:rsidP="00A62393">
      <w:pPr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suppressAutoHyphens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C3582F">
        <w:rPr>
          <w:rFonts w:ascii="Times New Roman" w:eastAsia="Times New Roman" w:hAnsi="Times New Roman"/>
          <w:b/>
          <w:sz w:val="22"/>
          <w:szCs w:val="22"/>
        </w:rPr>
        <w:t xml:space="preserve">CAPÍTULO IV </w:t>
      </w:r>
    </w:p>
    <w:p w:rsidR="00A62393" w:rsidRPr="00C3582F" w:rsidRDefault="00A62393" w:rsidP="00A62393">
      <w:pPr>
        <w:suppressAutoHyphens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C3582F">
        <w:rPr>
          <w:rFonts w:ascii="Times New Roman" w:eastAsia="Times New Roman" w:hAnsi="Times New Roman"/>
          <w:b/>
          <w:sz w:val="22"/>
          <w:szCs w:val="22"/>
        </w:rPr>
        <w:t>DAS DISPOSIÇÕES FINAIS</w:t>
      </w:r>
    </w:p>
    <w:p w:rsidR="00A62393" w:rsidRPr="00A62393" w:rsidRDefault="00A62393" w:rsidP="00A62393">
      <w:pPr>
        <w:pStyle w:val="PargrafodaLista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Fica vedada a utilização dos recursos do superávit financeiro para remuneração de pessoal efetivo e de empregos de livre provimento e demissão e para demais despesas correntes de caráter continuado;</w:t>
      </w:r>
    </w:p>
    <w:p w:rsidR="00A62393" w:rsidRPr="00A62393" w:rsidRDefault="00A62393" w:rsidP="00A62393">
      <w:pPr>
        <w:pStyle w:val="PargrafodaLista"/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tabs>
          <w:tab w:val="left" w:pos="1134"/>
          <w:tab w:val="left" w:pos="1276"/>
          <w:tab w:val="left" w:pos="1560"/>
        </w:tabs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</w:rPr>
        <w:t>Os projetos especiais, custeados com superávit financeiro, farão parte do Plano de Ação e Orçamento do CAU/AL, e de suas Reprogramações, observando os procedimentos especificados nas Diretrizes de Elaboração, e as de Reprogramação, do Plano de Ação e Orçamento do CAU/BR;</w:t>
      </w:r>
    </w:p>
    <w:p w:rsidR="00A62393" w:rsidRPr="00A62393" w:rsidRDefault="00A62393" w:rsidP="00A62393">
      <w:pPr>
        <w:pStyle w:val="PargrafodaLista"/>
        <w:rPr>
          <w:rFonts w:ascii="Times New Roman" w:hAnsi="Times New Roman"/>
          <w:sz w:val="12"/>
          <w:szCs w:val="12"/>
        </w:rPr>
      </w:pPr>
    </w:p>
    <w:p w:rsidR="00A62393" w:rsidRPr="00C3582F" w:rsidRDefault="00A62393" w:rsidP="00A62393">
      <w:pPr>
        <w:pStyle w:val="PargrafodaLista"/>
        <w:numPr>
          <w:ilvl w:val="0"/>
          <w:numId w:val="15"/>
        </w:numPr>
        <w:tabs>
          <w:tab w:val="left" w:pos="1560"/>
        </w:tabs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</w:rPr>
      </w:pPr>
      <w:r w:rsidRPr="00C3582F">
        <w:rPr>
          <w:rFonts w:ascii="Times New Roman" w:hAnsi="Times New Roman"/>
          <w:bCs/>
        </w:rPr>
        <w:t>Esta Portaria Normativa entra em vigor na data de sua publicação.</w:t>
      </w:r>
    </w:p>
    <w:p w:rsidR="00A62393" w:rsidRPr="00C3582F" w:rsidRDefault="00A62393" w:rsidP="00A62393">
      <w:pPr>
        <w:pStyle w:val="Textopadro"/>
        <w:spacing w:line="276" w:lineRule="auto"/>
        <w:jc w:val="center"/>
        <w:rPr>
          <w:sz w:val="22"/>
          <w:szCs w:val="22"/>
        </w:rPr>
      </w:pPr>
    </w:p>
    <w:p w:rsidR="00A62393" w:rsidRPr="00C3582F" w:rsidRDefault="00A62393" w:rsidP="00A62393">
      <w:pPr>
        <w:pStyle w:val="Textopadro"/>
        <w:spacing w:line="276" w:lineRule="auto"/>
        <w:jc w:val="center"/>
        <w:rPr>
          <w:sz w:val="22"/>
          <w:szCs w:val="22"/>
        </w:rPr>
      </w:pPr>
      <w:r w:rsidRPr="00C3582F">
        <w:rPr>
          <w:sz w:val="22"/>
          <w:szCs w:val="22"/>
        </w:rPr>
        <w:t>Maceió – AL, xx de xxx de 2019.</w:t>
      </w:r>
    </w:p>
    <w:p w:rsidR="00A62393" w:rsidRPr="00C3582F" w:rsidRDefault="00A62393" w:rsidP="00A62393">
      <w:pPr>
        <w:pStyle w:val="Textopadro"/>
        <w:spacing w:line="276" w:lineRule="auto"/>
        <w:jc w:val="center"/>
        <w:rPr>
          <w:b/>
          <w:sz w:val="22"/>
          <w:szCs w:val="22"/>
        </w:rPr>
      </w:pPr>
    </w:p>
    <w:p w:rsidR="00A62393" w:rsidRDefault="00A62393" w:rsidP="00A62393">
      <w:pPr>
        <w:pStyle w:val="Textopadro"/>
        <w:spacing w:line="276" w:lineRule="auto"/>
        <w:jc w:val="center"/>
        <w:rPr>
          <w:b/>
          <w:sz w:val="22"/>
          <w:szCs w:val="22"/>
        </w:rPr>
      </w:pPr>
      <w:r w:rsidRPr="00C3582F">
        <w:rPr>
          <w:sz w:val="22"/>
          <w:szCs w:val="22"/>
        </w:rPr>
        <w:t>Presidente do CAU/AL</w:t>
      </w:r>
      <w:r>
        <w:rPr>
          <w:b/>
          <w:sz w:val="22"/>
          <w:szCs w:val="22"/>
        </w:rPr>
        <w:br w:type="page"/>
      </w:r>
    </w:p>
    <w:p w:rsidR="00A62393" w:rsidRPr="00370A76" w:rsidRDefault="00A62393" w:rsidP="00A62393">
      <w:pPr>
        <w:jc w:val="center"/>
        <w:rPr>
          <w:rFonts w:ascii="Times New Roman" w:hAnsi="Times New Roman"/>
          <w:b/>
          <w:sz w:val="22"/>
          <w:szCs w:val="22"/>
        </w:rPr>
      </w:pPr>
      <w:r w:rsidRPr="00370A76">
        <w:rPr>
          <w:rFonts w:ascii="Times New Roman" w:hAnsi="Times New Roman"/>
          <w:b/>
          <w:sz w:val="22"/>
          <w:szCs w:val="22"/>
        </w:rPr>
        <w:lastRenderedPageBreak/>
        <w:t>ANEXO I</w:t>
      </w: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jc w:val="center"/>
        <w:rPr>
          <w:b/>
          <w:sz w:val="22"/>
          <w:szCs w:val="22"/>
        </w:rPr>
      </w:pPr>
      <w:r w:rsidRPr="00370A76">
        <w:rPr>
          <w:b/>
          <w:sz w:val="22"/>
          <w:szCs w:val="22"/>
        </w:rPr>
        <w:t>PLANO DE TRABALHO</w:t>
      </w: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jc w:val="center"/>
        <w:rPr>
          <w:b/>
          <w:sz w:val="22"/>
          <w:szCs w:val="22"/>
        </w:rPr>
      </w:pP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jc w:val="center"/>
        <w:rPr>
          <w:b/>
          <w:sz w:val="22"/>
          <w:szCs w:val="22"/>
        </w:rPr>
      </w:pPr>
      <w:r w:rsidRPr="00370A76">
        <w:rPr>
          <w:b/>
          <w:sz w:val="22"/>
          <w:szCs w:val="22"/>
          <w:highlight w:val="lightGray"/>
        </w:rPr>
        <w:t>[NOME DO EVENTO, PROJETO OU AÇÃO</w:t>
      </w:r>
      <w:proofErr w:type="gramStart"/>
      <w:r w:rsidRPr="00370A76">
        <w:rPr>
          <w:b/>
          <w:sz w:val="22"/>
          <w:szCs w:val="22"/>
          <w:highlight w:val="lightGray"/>
        </w:rPr>
        <w:t>]</w:t>
      </w:r>
      <w:proofErr w:type="gramEnd"/>
    </w:p>
    <w:p w:rsidR="00A62393" w:rsidRPr="00A62393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rPr>
          <w:b/>
          <w:sz w:val="12"/>
          <w:szCs w:val="12"/>
        </w:rPr>
      </w:pPr>
    </w:p>
    <w:tbl>
      <w:tblPr>
        <w:tblStyle w:val="TabeladeGrade1Clara1"/>
        <w:tblW w:w="0" w:type="auto"/>
        <w:tblLook w:val="04A0"/>
      </w:tblPr>
      <w:tblGrid>
        <w:gridCol w:w="4657"/>
        <w:gridCol w:w="4624"/>
      </w:tblGrid>
      <w:tr w:rsidR="00A62393" w:rsidRPr="00370A76" w:rsidTr="005A0A9B">
        <w:trPr>
          <w:cnfStyle w:val="100000000000"/>
        </w:trPr>
        <w:tc>
          <w:tcPr>
            <w:cnfStyle w:val="001000000000"/>
            <w:tcW w:w="9622" w:type="dxa"/>
            <w:gridSpan w:val="2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1. Dados cadastrais</w:t>
            </w:r>
          </w:p>
        </w:tc>
      </w:tr>
      <w:tr w:rsidR="00A62393" w:rsidRPr="00370A76" w:rsidTr="005A0A9B">
        <w:tc>
          <w:tcPr>
            <w:cnfStyle w:val="001000000000"/>
            <w:tcW w:w="4811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bCs w:val="0"/>
                <w:sz w:val="22"/>
                <w:szCs w:val="22"/>
              </w:rPr>
            </w:pPr>
            <w:r w:rsidRPr="00370A76">
              <w:rPr>
                <w:b w:val="0"/>
                <w:bCs w:val="0"/>
                <w:sz w:val="22"/>
                <w:szCs w:val="22"/>
              </w:rPr>
              <w:t>Equipe Responsável:</w:t>
            </w:r>
          </w:p>
        </w:tc>
        <w:tc>
          <w:tcPr>
            <w:tcW w:w="4811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CPF:</w:t>
            </w: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rPr>
          <w:b/>
          <w:sz w:val="22"/>
          <w:szCs w:val="22"/>
        </w:rPr>
      </w:pPr>
    </w:p>
    <w:tbl>
      <w:tblPr>
        <w:tblStyle w:val="TabeladeGrade1Clara1"/>
        <w:tblW w:w="0" w:type="auto"/>
        <w:tblLook w:val="04A0"/>
      </w:tblPr>
      <w:tblGrid>
        <w:gridCol w:w="4633"/>
        <w:gridCol w:w="4648"/>
      </w:tblGrid>
      <w:tr w:rsidR="00A62393" w:rsidRPr="00370A76" w:rsidTr="005A0A9B">
        <w:trPr>
          <w:cnfStyle w:val="100000000000"/>
        </w:trPr>
        <w:tc>
          <w:tcPr>
            <w:cnfStyle w:val="001000000000"/>
            <w:tcW w:w="9622" w:type="dxa"/>
            <w:gridSpan w:val="2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2. Proposta de trabalho</w:t>
            </w:r>
          </w:p>
        </w:tc>
      </w:tr>
      <w:tr w:rsidR="00A62393" w:rsidRPr="00370A76" w:rsidTr="005A0A9B">
        <w:tc>
          <w:tcPr>
            <w:cnfStyle w:val="001000000000"/>
            <w:tcW w:w="4811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bCs w:val="0"/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>Nome do projeto:</w:t>
            </w:r>
          </w:p>
        </w:tc>
        <w:tc>
          <w:tcPr>
            <w:tcW w:w="4811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2214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Prazo de Execução: </w:t>
            </w:r>
            <w:r w:rsidRPr="00370A76">
              <w:rPr>
                <w:sz w:val="22"/>
                <w:szCs w:val="22"/>
              </w:rPr>
              <w:tab/>
              <w:t xml:space="preserve">de </w:t>
            </w:r>
            <w:r w:rsidRPr="00370A76">
              <w:rPr>
                <w:sz w:val="22"/>
                <w:szCs w:val="22"/>
                <w:highlight w:val="lightGray"/>
              </w:rPr>
              <w:t>[mês/2019] a [mês/2019]</w:t>
            </w:r>
          </w:p>
        </w:tc>
      </w:tr>
      <w:tr w:rsidR="00A62393" w:rsidRPr="00370A76" w:rsidTr="005A0A9B">
        <w:tc>
          <w:tcPr>
            <w:cnfStyle w:val="001000000000"/>
            <w:tcW w:w="9622" w:type="dxa"/>
            <w:gridSpan w:val="2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>Público alvo:</w:t>
            </w:r>
          </w:p>
        </w:tc>
      </w:tr>
      <w:tr w:rsidR="00A62393" w:rsidRPr="00370A76" w:rsidTr="005A0A9B">
        <w:tc>
          <w:tcPr>
            <w:cnfStyle w:val="001000000000"/>
            <w:tcW w:w="9622" w:type="dxa"/>
            <w:gridSpan w:val="2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4075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>Objeto:</w:t>
            </w:r>
          </w:p>
        </w:tc>
      </w:tr>
      <w:tr w:rsidR="00A62393" w:rsidRPr="00370A76" w:rsidTr="005A0A9B">
        <w:tc>
          <w:tcPr>
            <w:cnfStyle w:val="001000000000"/>
            <w:tcW w:w="9622" w:type="dxa"/>
            <w:gridSpan w:val="2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>Justificativa do projeto (motivação), descrevendo a realidade onde o projeto será realizado e as mudanças esperadas após a execução do projeto:</w:t>
            </w:r>
          </w:p>
        </w:tc>
      </w:tr>
      <w:tr w:rsidR="00A62393" w:rsidRPr="00370A76" w:rsidTr="005A0A9B">
        <w:tc>
          <w:tcPr>
            <w:cnfStyle w:val="001000000000"/>
            <w:tcW w:w="9622" w:type="dxa"/>
            <w:gridSpan w:val="2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>Monitoramento e avaliação:</w:t>
            </w: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jc w:val="center"/>
        <w:rPr>
          <w:b/>
          <w:sz w:val="22"/>
          <w:szCs w:val="22"/>
        </w:rPr>
      </w:pPr>
    </w:p>
    <w:tbl>
      <w:tblPr>
        <w:tblStyle w:val="TabeladeGrade1Clara1"/>
        <w:tblW w:w="0" w:type="auto"/>
        <w:tblLook w:val="04A0"/>
      </w:tblPr>
      <w:tblGrid>
        <w:gridCol w:w="9281"/>
      </w:tblGrid>
      <w:tr w:rsidR="00A62393" w:rsidRPr="00370A76" w:rsidTr="005A0A9B">
        <w:trPr>
          <w:cnfStyle w:val="100000000000"/>
        </w:trPr>
        <w:tc>
          <w:tcPr>
            <w:cnfStyle w:val="001000000000"/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3. Objetivos</w:t>
            </w:r>
          </w:p>
        </w:tc>
      </w:tr>
      <w:tr w:rsidR="00A62393" w:rsidRPr="00370A76" w:rsidTr="005A0A9B">
        <w:tc>
          <w:tcPr>
            <w:cnfStyle w:val="001000000000"/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>Gerais:</w:t>
            </w:r>
          </w:p>
        </w:tc>
      </w:tr>
      <w:tr w:rsidR="00A62393" w:rsidRPr="00370A76" w:rsidTr="005A0A9B">
        <w:tc>
          <w:tcPr>
            <w:cnfStyle w:val="001000000000"/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>Específicos:</w:t>
            </w: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jc w:val="center"/>
        <w:rPr>
          <w:b/>
          <w:sz w:val="22"/>
          <w:szCs w:val="22"/>
        </w:rPr>
      </w:pPr>
    </w:p>
    <w:tbl>
      <w:tblPr>
        <w:tblStyle w:val="TabeladeGrade1Clara1"/>
        <w:tblW w:w="0" w:type="auto"/>
        <w:tblLook w:val="04A0"/>
      </w:tblPr>
      <w:tblGrid>
        <w:gridCol w:w="9281"/>
      </w:tblGrid>
      <w:tr w:rsidR="00A62393" w:rsidRPr="00370A76" w:rsidTr="005A0A9B">
        <w:trPr>
          <w:cnfStyle w:val="100000000000"/>
        </w:trPr>
        <w:tc>
          <w:tcPr>
            <w:cnfStyle w:val="001000000000"/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4. Metodologia</w:t>
            </w:r>
          </w:p>
        </w:tc>
      </w:tr>
      <w:tr w:rsidR="00A62393" w:rsidRPr="00370A76" w:rsidTr="005A0A9B">
        <w:tc>
          <w:tcPr>
            <w:cnfStyle w:val="001000000000"/>
            <w:tcW w:w="9622" w:type="dxa"/>
          </w:tcPr>
          <w:p w:rsidR="00A62393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>Forma de execução das atividades do evento, dos projetos e de cumprimento das metas.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rPr>
          <w:b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281"/>
      </w:tblGrid>
      <w:tr w:rsidR="00A62393" w:rsidRPr="00370A76" w:rsidTr="005A0A9B">
        <w:tc>
          <w:tcPr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/>
                <w:sz w:val="22"/>
                <w:szCs w:val="22"/>
              </w:rPr>
            </w:pPr>
            <w:r w:rsidRPr="00370A76">
              <w:rPr>
                <w:b/>
                <w:sz w:val="22"/>
                <w:szCs w:val="22"/>
              </w:rPr>
              <w:t xml:space="preserve">5. Metas, Atividades e </w:t>
            </w:r>
            <w:proofErr w:type="gramStart"/>
            <w:r w:rsidRPr="00370A76">
              <w:rPr>
                <w:b/>
                <w:sz w:val="22"/>
                <w:szCs w:val="22"/>
              </w:rPr>
              <w:t>Entregas</w:t>
            </w:r>
            <w:proofErr w:type="gramEnd"/>
          </w:p>
        </w:tc>
      </w:tr>
      <w:tr w:rsidR="00A62393" w:rsidRPr="00370A76" w:rsidTr="005A0A9B">
        <w:tc>
          <w:tcPr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Descrição das metas a serem atingidas:</w:t>
            </w:r>
          </w:p>
        </w:tc>
      </w:tr>
      <w:tr w:rsidR="00A62393" w:rsidRPr="00370A76" w:rsidTr="005A0A9B">
        <w:tc>
          <w:tcPr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Descrição das atividades planejadas para o </w:t>
            </w:r>
            <w:proofErr w:type="spellStart"/>
            <w:r w:rsidRPr="00370A76">
              <w:rPr>
                <w:sz w:val="22"/>
                <w:szCs w:val="22"/>
              </w:rPr>
              <w:t>atingimento</w:t>
            </w:r>
            <w:proofErr w:type="spellEnd"/>
            <w:r w:rsidRPr="00370A76">
              <w:rPr>
                <w:sz w:val="22"/>
                <w:szCs w:val="22"/>
              </w:rPr>
              <w:t xml:space="preserve"> das metas:</w:t>
            </w:r>
          </w:p>
        </w:tc>
      </w:tr>
      <w:tr w:rsidR="00A62393" w:rsidRPr="00370A76" w:rsidTr="005A0A9B">
        <w:tc>
          <w:tcPr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Resultados esperados:</w:t>
            </w:r>
          </w:p>
        </w:tc>
      </w:tr>
      <w:tr w:rsidR="00A62393" w:rsidRPr="00370A76" w:rsidTr="005A0A9B">
        <w:tc>
          <w:tcPr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Indicadores para a aferição do cumprimento das metas:</w:t>
            </w:r>
          </w:p>
        </w:tc>
      </w:tr>
      <w:tr w:rsidR="00A62393" w:rsidRPr="00370A76" w:rsidTr="005A0A9B">
        <w:tc>
          <w:tcPr>
            <w:tcW w:w="9622" w:type="dxa"/>
          </w:tcPr>
          <w:p w:rsidR="00A62393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Entregas geradas ao final do projeto</w:t>
            </w:r>
            <w:proofErr w:type="gramStart"/>
            <w:r w:rsidRPr="00370A76">
              <w:rPr>
                <w:sz w:val="22"/>
                <w:szCs w:val="22"/>
              </w:rPr>
              <w:t>, se houver</w:t>
            </w:r>
            <w:proofErr w:type="gramEnd"/>
            <w:r w:rsidRPr="00370A76">
              <w:rPr>
                <w:sz w:val="22"/>
                <w:szCs w:val="22"/>
              </w:rPr>
              <w:t xml:space="preserve"> (Ex. artigos publicados, gravações de conferências, matérias em sítio de internet, etc.):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jc w:val="center"/>
        <w:rPr>
          <w:b/>
          <w:sz w:val="22"/>
          <w:szCs w:val="22"/>
        </w:rPr>
      </w:pPr>
    </w:p>
    <w:tbl>
      <w:tblPr>
        <w:tblStyle w:val="TabeladeGrade1Clara2"/>
        <w:tblW w:w="0" w:type="auto"/>
        <w:tblLook w:val="04A0"/>
      </w:tblPr>
      <w:tblGrid>
        <w:gridCol w:w="2089"/>
        <w:gridCol w:w="2390"/>
        <w:gridCol w:w="1171"/>
        <w:gridCol w:w="1259"/>
        <w:gridCol w:w="1186"/>
        <w:gridCol w:w="1186"/>
      </w:tblGrid>
      <w:tr w:rsidR="00A62393" w:rsidRPr="00370A76" w:rsidTr="005A0A9B">
        <w:trPr>
          <w:cnfStyle w:val="100000000000"/>
        </w:trPr>
        <w:tc>
          <w:tcPr>
            <w:cnfStyle w:val="001000000000"/>
            <w:tcW w:w="9683" w:type="dxa"/>
            <w:gridSpan w:val="6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lastRenderedPageBreak/>
              <w:t>6. Cronograma de execução física das atividades</w:t>
            </w:r>
          </w:p>
        </w:tc>
      </w:tr>
      <w:tr w:rsidR="00A62393" w:rsidRPr="00370A76" w:rsidTr="005A0A9B">
        <w:trPr>
          <w:trHeight w:val="184"/>
        </w:trPr>
        <w:tc>
          <w:tcPr>
            <w:cnfStyle w:val="001000000000"/>
            <w:tcW w:w="2235" w:type="dxa"/>
            <w:vMerge w:val="restart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>Atividade</w:t>
            </w:r>
          </w:p>
        </w:tc>
        <w:tc>
          <w:tcPr>
            <w:tcW w:w="2576" w:type="dxa"/>
            <w:vMerge w:val="restart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Descrição da Atividade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2466" w:type="dxa"/>
            <w:gridSpan w:val="2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Indicador físico </w:t>
            </w:r>
          </w:p>
        </w:tc>
        <w:tc>
          <w:tcPr>
            <w:tcW w:w="2406" w:type="dxa"/>
            <w:gridSpan w:val="2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Duração</w:t>
            </w:r>
          </w:p>
        </w:tc>
      </w:tr>
      <w:tr w:rsidR="00A62393" w:rsidRPr="00370A76" w:rsidTr="005A0A9B">
        <w:trPr>
          <w:trHeight w:val="183"/>
        </w:trPr>
        <w:tc>
          <w:tcPr>
            <w:cnfStyle w:val="001000000000"/>
            <w:tcW w:w="2235" w:type="dxa"/>
            <w:vMerge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</w:p>
        </w:tc>
        <w:tc>
          <w:tcPr>
            <w:tcW w:w="2576" w:type="dxa"/>
            <w:vMerge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20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Unidade</w:t>
            </w:r>
          </w:p>
        </w:tc>
        <w:tc>
          <w:tcPr>
            <w:tcW w:w="126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Quantidade</w:t>
            </w: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Início</w:t>
            </w: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Término</w:t>
            </w:r>
          </w:p>
        </w:tc>
      </w:tr>
      <w:tr w:rsidR="00A62393" w:rsidRPr="00370A76" w:rsidTr="005A0A9B">
        <w:tc>
          <w:tcPr>
            <w:cnfStyle w:val="001000000000"/>
            <w:tcW w:w="223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</w:p>
        </w:tc>
        <w:tc>
          <w:tcPr>
            <w:tcW w:w="257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20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6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  <w:highlight w:val="lightGray"/>
              </w:rPr>
            </w:pPr>
            <w:proofErr w:type="gramStart"/>
            <w:r w:rsidRPr="00370A76">
              <w:rPr>
                <w:sz w:val="22"/>
                <w:szCs w:val="22"/>
                <w:highlight w:val="lightGray"/>
              </w:rPr>
              <w:t>mês</w:t>
            </w:r>
            <w:proofErr w:type="gramEnd"/>
            <w:r w:rsidRPr="00370A76">
              <w:rPr>
                <w:sz w:val="22"/>
                <w:szCs w:val="22"/>
                <w:highlight w:val="lightGray"/>
              </w:rPr>
              <w:t>/2019</w:t>
            </w: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  <w:highlight w:val="lightGray"/>
              </w:rPr>
            </w:pPr>
            <w:proofErr w:type="gramStart"/>
            <w:r w:rsidRPr="00370A76">
              <w:rPr>
                <w:sz w:val="22"/>
                <w:szCs w:val="22"/>
                <w:highlight w:val="lightGray"/>
              </w:rPr>
              <w:t>mês</w:t>
            </w:r>
            <w:proofErr w:type="gramEnd"/>
            <w:r w:rsidRPr="00370A76">
              <w:rPr>
                <w:sz w:val="22"/>
                <w:szCs w:val="22"/>
                <w:highlight w:val="lightGray"/>
              </w:rPr>
              <w:t>/2019</w:t>
            </w:r>
          </w:p>
        </w:tc>
      </w:tr>
      <w:tr w:rsidR="00A62393" w:rsidRPr="00370A76" w:rsidTr="005A0A9B">
        <w:tc>
          <w:tcPr>
            <w:cnfStyle w:val="001000000000"/>
            <w:tcW w:w="223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</w:p>
        </w:tc>
        <w:tc>
          <w:tcPr>
            <w:tcW w:w="257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20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6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223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</w:p>
        </w:tc>
        <w:tc>
          <w:tcPr>
            <w:tcW w:w="257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20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6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223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</w:p>
        </w:tc>
        <w:tc>
          <w:tcPr>
            <w:tcW w:w="257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20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6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223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</w:p>
        </w:tc>
        <w:tc>
          <w:tcPr>
            <w:tcW w:w="257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20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6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223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</w:p>
        </w:tc>
        <w:tc>
          <w:tcPr>
            <w:tcW w:w="257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20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6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rPr>
          <w:b/>
          <w:sz w:val="22"/>
          <w:szCs w:val="22"/>
        </w:rPr>
      </w:pPr>
    </w:p>
    <w:tbl>
      <w:tblPr>
        <w:tblStyle w:val="TabeladeGrade1Clara1"/>
        <w:tblW w:w="0" w:type="auto"/>
        <w:tblLook w:val="04A0"/>
      </w:tblPr>
      <w:tblGrid>
        <w:gridCol w:w="2329"/>
        <w:gridCol w:w="2313"/>
        <w:gridCol w:w="2323"/>
        <w:gridCol w:w="2316"/>
      </w:tblGrid>
      <w:tr w:rsidR="00A62393" w:rsidRPr="00370A76" w:rsidTr="005A0A9B">
        <w:trPr>
          <w:cnfStyle w:val="100000000000"/>
        </w:trPr>
        <w:tc>
          <w:tcPr>
            <w:cnfStyle w:val="001000000000"/>
            <w:tcW w:w="9622" w:type="dxa"/>
            <w:gridSpan w:val="4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7. Previsão da receita e da despesa</w:t>
            </w:r>
          </w:p>
        </w:tc>
      </w:tr>
      <w:tr w:rsidR="00A62393" w:rsidRPr="00370A76" w:rsidTr="005A0A9B">
        <w:tc>
          <w:tcPr>
            <w:cnfStyle w:val="001000000000"/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Receita</w:t>
            </w:r>
          </w:p>
        </w:tc>
        <w:tc>
          <w:tcPr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Total</w:t>
            </w: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Valor mensal</w:t>
            </w: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Valor anual</w:t>
            </w:r>
          </w:p>
        </w:tc>
      </w:tr>
      <w:tr w:rsidR="00A62393" w:rsidRPr="00370A76" w:rsidTr="005A0A9B">
        <w:tc>
          <w:tcPr>
            <w:cnfStyle w:val="001000000000"/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</w:p>
        </w:tc>
        <w:tc>
          <w:tcPr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</w:p>
        </w:tc>
        <w:tc>
          <w:tcPr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</w:p>
        </w:tc>
        <w:tc>
          <w:tcPr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Despesa</w:t>
            </w:r>
          </w:p>
        </w:tc>
        <w:tc>
          <w:tcPr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Total</w:t>
            </w: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Valor mensal</w:t>
            </w: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Valor anual</w:t>
            </w:r>
          </w:p>
        </w:tc>
      </w:tr>
      <w:tr w:rsidR="00A62393" w:rsidRPr="00370A76" w:rsidTr="005A0A9B">
        <w:tc>
          <w:tcPr>
            <w:cnfStyle w:val="001000000000"/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</w:p>
        </w:tc>
        <w:tc>
          <w:tcPr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</w:p>
        </w:tc>
        <w:tc>
          <w:tcPr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</w:p>
        </w:tc>
        <w:tc>
          <w:tcPr>
            <w:tcW w:w="240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2406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rPr>
          <w:b/>
          <w:sz w:val="22"/>
          <w:szCs w:val="22"/>
        </w:rPr>
      </w:pPr>
    </w:p>
    <w:tbl>
      <w:tblPr>
        <w:tblStyle w:val="TabeladeGrade1Clara1"/>
        <w:tblW w:w="0" w:type="auto"/>
        <w:tblLook w:val="04A0"/>
      </w:tblPr>
      <w:tblGrid>
        <w:gridCol w:w="1331"/>
        <w:gridCol w:w="1326"/>
        <w:gridCol w:w="1325"/>
        <w:gridCol w:w="1325"/>
        <w:gridCol w:w="1324"/>
        <w:gridCol w:w="1325"/>
        <w:gridCol w:w="1325"/>
      </w:tblGrid>
      <w:tr w:rsidR="00A62393" w:rsidRPr="00370A76" w:rsidTr="005A0A9B">
        <w:trPr>
          <w:cnfStyle w:val="100000000000"/>
        </w:trPr>
        <w:tc>
          <w:tcPr>
            <w:cnfStyle w:val="001000000000"/>
            <w:tcW w:w="9622" w:type="dxa"/>
            <w:gridSpan w:val="7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8. Cronograma de desembolso (R$ 1,00)</w:t>
            </w:r>
          </w:p>
        </w:tc>
      </w:tr>
      <w:tr w:rsidR="00A62393" w:rsidRPr="00370A76" w:rsidTr="005A0A9B">
        <w:tc>
          <w:tcPr>
            <w:cnfStyle w:val="001000000000"/>
            <w:tcW w:w="9622" w:type="dxa"/>
            <w:gridSpan w:val="7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  <w:r w:rsidRPr="00370A76">
              <w:rPr>
                <w:b w:val="0"/>
                <w:sz w:val="22"/>
                <w:szCs w:val="22"/>
              </w:rPr>
              <w:t xml:space="preserve">Valor total do projeto: 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CAU/AL</w:t>
            </w:r>
            <w:r w:rsidRPr="00370A76">
              <w:rPr>
                <w:b w:val="0"/>
                <w:sz w:val="22"/>
                <w:szCs w:val="22"/>
              </w:rPr>
              <w:t xml:space="preserve"> – R$ </w:t>
            </w:r>
            <w:r w:rsidRPr="00370A76">
              <w:rPr>
                <w:b w:val="0"/>
                <w:sz w:val="22"/>
                <w:szCs w:val="22"/>
                <w:highlight w:val="lightGray"/>
              </w:rPr>
              <w:t>[PREENCHER VALOR]</w:t>
            </w:r>
            <w:r w:rsidRPr="00370A76">
              <w:rPr>
                <w:b w:val="0"/>
                <w:sz w:val="22"/>
                <w:szCs w:val="22"/>
              </w:rPr>
              <w:t xml:space="preserve"> </w:t>
            </w:r>
          </w:p>
        </w:tc>
      </w:tr>
      <w:tr w:rsidR="00A62393" w:rsidRPr="00370A76" w:rsidTr="005A0A9B">
        <w:tc>
          <w:tcPr>
            <w:cnfStyle w:val="001000000000"/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bCs w:val="0"/>
                <w:sz w:val="22"/>
                <w:szCs w:val="22"/>
              </w:rPr>
            </w:pPr>
            <w:r w:rsidRPr="00370A76">
              <w:rPr>
                <w:b w:val="0"/>
                <w:bCs w:val="0"/>
                <w:sz w:val="22"/>
                <w:szCs w:val="22"/>
              </w:rPr>
              <w:t>Meta</w:t>
            </w: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1º mês</w:t>
            </w: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2º mês</w:t>
            </w: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3º mês</w:t>
            </w: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4º mês</w:t>
            </w: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5º mês</w:t>
            </w: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6º mês</w:t>
            </w:r>
          </w:p>
        </w:tc>
      </w:tr>
      <w:tr w:rsidR="00A62393" w:rsidRPr="00370A76" w:rsidTr="005A0A9B">
        <w:tc>
          <w:tcPr>
            <w:cnfStyle w:val="001000000000"/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bCs w:val="0"/>
                <w:sz w:val="22"/>
                <w:szCs w:val="22"/>
              </w:rPr>
            </w:pPr>
            <w:r w:rsidRPr="00370A76">
              <w:rPr>
                <w:b w:val="0"/>
                <w:bCs w:val="0"/>
                <w:sz w:val="22"/>
                <w:szCs w:val="22"/>
              </w:rPr>
              <w:t>Meta</w:t>
            </w: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7º mês</w:t>
            </w: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8º mês</w:t>
            </w: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9º mês</w:t>
            </w: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10º mês</w:t>
            </w: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  <w:r w:rsidRPr="00370A76">
              <w:rPr>
                <w:bCs/>
                <w:sz w:val="22"/>
                <w:szCs w:val="22"/>
              </w:rPr>
              <w:t>11º mês</w:t>
            </w: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12º mês</w:t>
            </w:r>
          </w:p>
        </w:tc>
      </w:tr>
      <w:tr w:rsidR="00A62393" w:rsidRPr="00370A76" w:rsidTr="005A0A9B">
        <w:tc>
          <w:tcPr>
            <w:cnfStyle w:val="001000000000"/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Cs w:val="0"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Cs w:val="0"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4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Cs/>
                <w:sz w:val="22"/>
                <w:szCs w:val="22"/>
              </w:rPr>
            </w:pPr>
          </w:p>
        </w:tc>
        <w:tc>
          <w:tcPr>
            <w:tcW w:w="1375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b/>
                <w:sz w:val="22"/>
                <w:szCs w:val="22"/>
              </w:rPr>
            </w:pP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rPr>
          <w:b/>
          <w:sz w:val="22"/>
          <w:szCs w:val="22"/>
        </w:rPr>
      </w:pPr>
    </w:p>
    <w:tbl>
      <w:tblPr>
        <w:tblStyle w:val="TabeladeGrade1Clara2"/>
        <w:tblW w:w="0" w:type="auto"/>
        <w:tblLook w:val="04A0"/>
      </w:tblPr>
      <w:tblGrid>
        <w:gridCol w:w="5413"/>
        <w:gridCol w:w="2070"/>
        <w:gridCol w:w="1798"/>
      </w:tblGrid>
      <w:tr w:rsidR="00A62393" w:rsidRPr="00370A76" w:rsidTr="005A0A9B">
        <w:trPr>
          <w:cnfStyle w:val="100000000000"/>
        </w:trPr>
        <w:tc>
          <w:tcPr>
            <w:cnfStyle w:val="001000000000"/>
            <w:tcW w:w="9622" w:type="dxa"/>
            <w:gridSpan w:val="3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rFonts w:ascii="Times New Roman" w:hAnsi="Times New Roman"/>
                <w:sz w:val="22"/>
                <w:szCs w:val="22"/>
              </w:rPr>
            </w:pPr>
            <w:r w:rsidRPr="00370A76">
              <w:rPr>
                <w:rFonts w:ascii="Times New Roman" w:hAnsi="Times New Roman"/>
                <w:sz w:val="22"/>
                <w:szCs w:val="22"/>
              </w:rPr>
              <w:t>9. Detalhamento da aplicação dos recursos financeiros</w:t>
            </w:r>
          </w:p>
        </w:tc>
      </w:tr>
      <w:tr w:rsidR="00A62393" w:rsidRPr="00370A76" w:rsidTr="005A0A9B">
        <w:tc>
          <w:tcPr>
            <w:cnfStyle w:val="001000000000"/>
            <w:tcW w:w="5637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370A76">
              <w:rPr>
                <w:rFonts w:ascii="Times New Roman" w:hAnsi="Times New Roman"/>
                <w:sz w:val="22"/>
                <w:szCs w:val="22"/>
              </w:rPr>
              <w:t>Descrição da despesa</w:t>
            </w:r>
          </w:p>
        </w:tc>
        <w:tc>
          <w:tcPr>
            <w:tcW w:w="2126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b/>
                <w:sz w:val="22"/>
                <w:szCs w:val="22"/>
              </w:rPr>
            </w:pPr>
            <w:r w:rsidRPr="00370A76">
              <w:rPr>
                <w:rFonts w:ascii="Times New Roman" w:hAnsi="Times New Roman"/>
                <w:b/>
                <w:sz w:val="22"/>
                <w:szCs w:val="22"/>
              </w:rPr>
              <w:t>Tipo (1 a 6) conforme legenda abaixo</w:t>
            </w:r>
          </w:p>
        </w:tc>
        <w:tc>
          <w:tcPr>
            <w:tcW w:w="1859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b/>
                <w:sz w:val="22"/>
                <w:szCs w:val="22"/>
              </w:rPr>
            </w:pPr>
            <w:r w:rsidRPr="00370A76">
              <w:rPr>
                <w:rFonts w:ascii="Times New Roman" w:hAnsi="Times New Roman"/>
                <w:b/>
                <w:sz w:val="22"/>
                <w:szCs w:val="22"/>
              </w:rPr>
              <w:t>Valor em R$</w:t>
            </w:r>
          </w:p>
        </w:tc>
      </w:tr>
      <w:tr w:rsidR="00A62393" w:rsidRPr="00370A76" w:rsidTr="005A0A9B">
        <w:tc>
          <w:tcPr>
            <w:cnfStyle w:val="001000000000"/>
            <w:tcW w:w="5637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370A76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Material de consumo </w:t>
            </w:r>
            <w:r w:rsidRPr="00370A76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Ex: 100 Blocos para anotações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Pr="00370A76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material de </w:t>
            </w:r>
            <w:proofErr w:type="gramStart"/>
            <w:r w:rsidRPr="00370A76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expediente</w:t>
            </w:r>
            <w:proofErr w:type="gramEnd"/>
          </w:p>
        </w:tc>
        <w:tc>
          <w:tcPr>
            <w:tcW w:w="2126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370A76">
              <w:rPr>
                <w:rFonts w:ascii="Times New Roman" w:hAnsi="Times New Roman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859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5637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370A76">
              <w:rPr>
                <w:rFonts w:ascii="Times New Roman" w:hAnsi="Times New Roman"/>
                <w:sz w:val="22"/>
                <w:szCs w:val="22"/>
              </w:rPr>
              <w:t xml:space="preserve">Serviços de terceiros – Pessoa Física </w:t>
            </w:r>
            <w:r w:rsidRPr="00370A76">
              <w:rPr>
                <w:rFonts w:ascii="Times New Roman" w:hAnsi="Times New Roman"/>
                <w:b w:val="0"/>
                <w:sz w:val="22"/>
                <w:szCs w:val="22"/>
              </w:rPr>
              <w:t xml:space="preserve">Ex: diárias, </w:t>
            </w:r>
            <w:proofErr w:type="gramStart"/>
            <w:r w:rsidRPr="00370A76">
              <w:rPr>
                <w:rFonts w:ascii="Times New Roman" w:hAnsi="Times New Roman"/>
                <w:b w:val="0"/>
                <w:sz w:val="22"/>
                <w:szCs w:val="22"/>
              </w:rPr>
              <w:t>Palestrante</w:t>
            </w:r>
            <w:proofErr w:type="gramEnd"/>
          </w:p>
        </w:tc>
        <w:tc>
          <w:tcPr>
            <w:tcW w:w="2126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370A76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859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5637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370A76">
              <w:rPr>
                <w:rFonts w:ascii="Times New Roman" w:hAnsi="Times New Roman"/>
                <w:sz w:val="22"/>
                <w:szCs w:val="22"/>
              </w:rPr>
              <w:t xml:space="preserve">Serviços de Terceiros – Pessoa Jurídica </w:t>
            </w:r>
            <w:r w:rsidRPr="00370A76">
              <w:rPr>
                <w:rFonts w:ascii="Times New Roman" w:hAnsi="Times New Roman"/>
                <w:b w:val="0"/>
                <w:sz w:val="22"/>
                <w:szCs w:val="22"/>
              </w:rPr>
              <w:t xml:space="preserve">Ex: Agência de publicidade, empresa de </w:t>
            </w:r>
            <w:proofErr w:type="gramStart"/>
            <w:r w:rsidRPr="00370A76">
              <w:rPr>
                <w:rFonts w:ascii="Times New Roman" w:hAnsi="Times New Roman"/>
                <w:b w:val="0"/>
                <w:sz w:val="22"/>
                <w:szCs w:val="22"/>
              </w:rPr>
              <w:t>eventos</w:t>
            </w:r>
            <w:proofErr w:type="gramEnd"/>
          </w:p>
        </w:tc>
        <w:tc>
          <w:tcPr>
            <w:tcW w:w="2126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370A76">
              <w:rPr>
                <w:rFonts w:ascii="Times New Roman" w:hAnsi="Times New Roman"/>
                <w:sz w:val="22"/>
                <w:szCs w:val="22"/>
              </w:rPr>
              <w:t>5</w:t>
            </w:r>
            <w:proofErr w:type="gramEnd"/>
          </w:p>
        </w:tc>
        <w:tc>
          <w:tcPr>
            <w:tcW w:w="1859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5637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370A76">
              <w:rPr>
                <w:rFonts w:ascii="Times New Roman" w:hAnsi="Times New Roman"/>
                <w:sz w:val="22"/>
                <w:szCs w:val="22"/>
              </w:rPr>
              <w:t>Equipamentos e materiais permanentes</w:t>
            </w:r>
          </w:p>
        </w:tc>
        <w:tc>
          <w:tcPr>
            <w:tcW w:w="2126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370A76">
              <w:rPr>
                <w:rFonts w:ascii="Times New Roman" w:hAnsi="Times New Roman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859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5637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  <w:r w:rsidRPr="00370A76">
              <w:rPr>
                <w:rFonts w:ascii="Times New Roman" w:hAnsi="Times New Roman"/>
                <w:sz w:val="22"/>
                <w:szCs w:val="22"/>
              </w:rPr>
              <w:t>Total Geral</w:t>
            </w:r>
          </w:p>
        </w:tc>
        <w:tc>
          <w:tcPr>
            <w:tcW w:w="1859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62393" w:rsidRPr="00370A76" w:rsidTr="005A0A9B">
        <w:tc>
          <w:tcPr>
            <w:cnfStyle w:val="001000000000"/>
            <w:tcW w:w="5637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Total por tipo de despesa: 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01 -R$ </w:t>
            </w:r>
            <w:r w:rsidRPr="00370A76">
              <w:rPr>
                <w:sz w:val="22"/>
                <w:szCs w:val="22"/>
                <w:highlight w:val="lightGray"/>
              </w:rPr>
              <w:t>0,00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02 -R$ </w:t>
            </w:r>
            <w:r w:rsidRPr="00370A76">
              <w:rPr>
                <w:sz w:val="22"/>
                <w:szCs w:val="22"/>
                <w:highlight w:val="lightGray"/>
              </w:rPr>
              <w:t>0,00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03 –R$ </w:t>
            </w:r>
            <w:r w:rsidRPr="00370A76">
              <w:rPr>
                <w:sz w:val="22"/>
                <w:szCs w:val="22"/>
                <w:highlight w:val="lightGray"/>
              </w:rPr>
              <w:t>0,00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04 –R$ </w:t>
            </w:r>
            <w:r w:rsidRPr="00370A76">
              <w:rPr>
                <w:sz w:val="22"/>
                <w:szCs w:val="22"/>
                <w:highlight w:val="lightGray"/>
              </w:rPr>
              <w:t>0,00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05 - R$ </w:t>
            </w:r>
            <w:r w:rsidRPr="00370A76">
              <w:rPr>
                <w:sz w:val="22"/>
                <w:szCs w:val="22"/>
                <w:highlight w:val="lightGray"/>
              </w:rPr>
              <w:t>0,00</w:t>
            </w:r>
          </w:p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rFonts w:ascii="Times New Roman" w:hAnsi="Times New Roman"/>
                <w:sz w:val="22"/>
                <w:szCs w:val="22"/>
              </w:rPr>
            </w:pPr>
            <w:r w:rsidRPr="00370A76">
              <w:rPr>
                <w:rFonts w:ascii="Times New Roman" w:hAnsi="Times New Roman"/>
                <w:sz w:val="22"/>
                <w:szCs w:val="22"/>
              </w:rPr>
              <w:t xml:space="preserve">06 –R$ </w:t>
            </w:r>
            <w:r w:rsidRPr="00370A76">
              <w:rPr>
                <w:rFonts w:ascii="Times New Roman" w:hAnsi="Times New Roman"/>
                <w:sz w:val="22"/>
                <w:szCs w:val="22"/>
                <w:highlight w:val="lightGray"/>
              </w:rPr>
              <w:t>0,00</w:t>
            </w:r>
          </w:p>
        </w:tc>
        <w:tc>
          <w:tcPr>
            <w:tcW w:w="2126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9" w:type="dxa"/>
          </w:tcPr>
          <w:p w:rsidR="00A62393" w:rsidRPr="00370A76" w:rsidRDefault="00A62393" w:rsidP="005A0A9B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cnfStyle w:val="00000000000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rPr>
          <w:b/>
          <w:sz w:val="22"/>
          <w:szCs w:val="22"/>
        </w:rPr>
      </w:pP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rPr>
          <w:b/>
          <w:sz w:val="22"/>
          <w:szCs w:val="22"/>
        </w:rPr>
      </w:pPr>
      <w:r w:rsidRPr="00370A76">
        <w:rPr>
          <w:b/>
          <w:sz w:val="22"/>
          <w:szCs w:val="22"/>
        </w:rPr>
        <w:t>Legenda para os tipos de despesa:</w:t>
      </w: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ind w:right="-6"/>
        <w:rPr>
          <w:b/>
          <w:sz w:val="22"/>
          <w:szCs w:val="22"/>
        </w:rPr>
      </w:pPr>
      <w:r w:rsidRPr="00370A76">
        <w:rPr>
          <w:b/>
          <w:sz w:val="22"/>
          <w:szCs w:val="22"/>
        </w:rPr>
        <w:t>01</w:t>
      </w:r>
      <w:r w:rsidRPr="00370A76">
        <w:rPr>
          <w:b/>
          <w:sz w:val="22"/>
          <w:szCs w:val="22"/>
        </w:rPr>
        <w:tab/>
        <w:t>Material de consumo;</w:t>
      </w: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ind w:right="-6"/>
        <w:rPr>
          <w:b/>
          <w:sz w:val="22"/>
          <w:szCs w:val="22"/>
        </w:rPr>
      </w:pPr>
      <w:r w:rsidRPr="00370A76">
        <w:rPr>
          <w:b/>
          <w:sz w:val="22"/>
          <w:szCs w:val="22"/>
        </w:rPr>
        <w:t>02</w:t>
      </w:r>
      <w:r w:rsidRPr="00370A76">
        <w:rPr>
          <w:b/>
          <w:sz w:val="22"/>
          <w:szCs w:val="22"/>
        </w:rPr>
        <w:tab/>
        <w:t>Serviços de Terceiros – Pessoa Física;</w:t>
      </w: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ind w:right="-6"/>
        <w:rPr>
          <w:b/>
          <w:sz w:val="22"/>
          <w:szCs w:val="22"/>
        </w:rPr>
      </w:pPr>
      <w:r w:rsidRPr="00370A76">
        <w:rPr>
          <w:b/>
          <w:sz w:val="22"/>
          <w:szCs w:val="22"/>
        </w:rPr>
        <w:t>03</w:t>
      </w:r>
      <w:r w:rsidRPr="00370A76">
        <w:rPr>
          <w:b/>
          <w:sz w:val="22"/>
          <w:szCs w:val="22"/>
        </w:rPr>
        <w:tab/>
        <w:t>Serviços de Terceiros – Pessoa Jurídica;</w:t>
      </w: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ind w:right="-6"/>
        <w:rPr>
          <w:b/>
          <w:sz w:val="22"/>
          <w:szCs w:val="22"/>
        </w:rPr>
      </w:pPr>
      <w:r w:rsidRPr="00370A76">
        <w:rPr>
          <w:b/>
          <w:sz w:val="22"/>
          <w:szCs w:val="22"/>
        </w:rPr>
        <w:t>04</w:t>
      </w:r>
      <w:r w:rsidRPr="00370A76">
        <w:rPr>
          <w:b/>
          <w:sz w:val="22"/>
          <w:szCs w:val="22"/>
        </w:rPr>
        <w:tab/>
        <w:t>Custo indiretos (percentual de energia, telefone, internet, etc. alocado ao projeto);</w:t>
      </w: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ind w:right="-6"/>
        <w:rPr>
          <w:b/>
          <w:sz w:val="22"/>
          <w:szCs w:val="22"/>
        </w:rPr>
      </w:pPr>
      <w:r w:rsidRPr="00370A76">
        <w:rPr>
          <w:b/>
          <w:sz w:val="22"/>
          <w:szCs w:val="22"/>
        </w:rPr>
        <w:t>05</w:t>
      </w:r>
      <w:r w:rsidRPr="00370A76">
        <w:rPr>
          <w:b/>
          <w:sz w:val="22"/>
          <w:szCs w:val="22"/>
        </w:rPr>
        <w:tab/>
        <w:t>Equipe da proponente encarregada pela execução (percentual alocado ao projeto);</w:t>
      </w: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ind w:right="-6"/>
        <w:rPr>
          <w:b/>
          <w:sz w:val="22"/>
          <w:szCs w:val="22"/>
        </w:rPr>
      </w:pPr>
      <w:r w:rsidRPr="00370A76">
        <w:rPr>
          <w:b/>
          <w:sz w:val="22"/>
          <w:szCs w:val="22"/>
        </w:rPr>
        <w:t>06</w:t>
      </w:r>
      <w:r w:rsidRPr="00370A76">
        <w:rPr>
          <w:b/>
          <w:sz w:val="22"/>
          <w:szCs w:val="22"/>
        </w:rPr>
        <w:tab/>
        <w:t>Equipamentos e materiais permanentes.</w:t>
      </w: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rPr>
          <w:b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281"/>
      </w:tblGrid>
      <w:tr w:rsidR="00A62393" w:rsidRPr="00370A76" w:rsidTr="005A0A9B">
        <w:tc>
          <w:tcPr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b/>
                <w:sz w:val="22"/>
                <w:szCs w:val="22"/>
              </w:rPr>
            </w:pPr>
            <w:r w:rsidRPr="00370A76">
              <w:rPr>
                <w:b/>
                <w:sz w:val="22"/>
                <w:szCs w:val="22"/>
              </w:rPr>
              <w:t xml:space="preserve">10. Aprovação do plano de trabalho pelo </w:t>
            </w:r>
            <w:r>
              <w:rPr>
                <w:b/>
                <w:sz w:val="22"/>
                <w:szCs w:val="22"/>
              </w:rPr>
              <w:t>CAU/AL</w:t>
            </w:r>
          </w:p>
        </w:tc>
      </w:tr>
      <w:tr w:rsidR="00A62393" w:rsidRPr="00370A76" w:rsidTr="005A0A9B">
        <w:tc>
          <w:tcPr>
            <w:tcW w:w="9622" w:type="dxa"/>
          </w:tcPr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proofErr w:type="gramStart"/>
            <w:r w:rsidRPr="00370A76">
              <w:rPr>
                <w:sz w:val="22"/>
                <w:szCs w:val="22"/>
              </w:rPr>
              <w:t xml:space="preserve">(   </w:t>
            </w:r>
            <w:proofErr w:type="gramEnd"/>
            <w:r w:rsidRPr="00370A76">
              <w:rPr>
                <w:sz w:val="22"/>
                <w:szCs w:val="22"/>
              </w:rPr>
              <w:t>) Aprovado pela Comissão de Planejamento e Finanças;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 xml:space="preserve"> </w:t>
            </w:r>
            <w:proofErr w:type="gramStart"/>
            <w:r w:rsidRPr="00370A76">
              <w:rPr>
                <w:sz w:val="22"/>
                <w:szCs w:val="22"/>
              </w:rPr>
              <w:t xml:space="preserve">(   </w:t>
            </w:r>
            <w:proofErr w:type="gramEnd"/>
            <w:r w:rsidRPr="00370A76">
              <w:rPr>
                <w:sz w:val="22"/>
                <w:szCs w:val="22"/>
              </w:rPr>
              <w:t>) Aprovado com ressalvas, com possibilidade de celebração da parceria, devendo o administrador público exigir o cumprimento do que houver sido ressalvado ou, mediante ato formal, justificar as razões pelas quais deixou de fazê-lo;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proofErr w:type="gramStart"/>
            <w:r w:rsidRPr="00370A76">
              <w:rPr>
                <w:sz w:val="22"/>
                <w:szCs w:val="22"/>
              </w:rPr>
              <w:t xml:space="preserve">(   </w:t>
            </w:r>
            <w:proofErr w:type="gramEnd"/>
            <w:r w:rsidRPr="00370A76">
              <w:rPr>
                <w:sz w:val="22"/>
                <w:szCs w:val="22"/>
              </w:rPr>
              <w:t>) Reprovado.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Local e data</w:t>
            </w: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</w:p>
          <w:p w:rsidR="00A62393" w:rsidRPr="00370A76" w:rsidRDefault="00A62393" w:rsidP="005A0A9B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right="-7"/>
              <w:rPr>
                <w:sz w:val="22"/>
                <w:szCs w:val="22"/>
              </w:rPr>
            </w:pPr>
            <w:r w:rsidRPr="00370A76">
              <w:rPr>
                <w:sz w:val="22"/>
                <w:szCs w:val="22"/>
              </w:rPr>
              <w:t>Responsável pela Comissão.</w:t>
            </w:r>
          </w:p>
        </w:tc>
      </w:tr>
    </w:tbl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jc w:val="center"/>
        <w:rPr>
          <w:b/>
          <w:sz w:val="22"/>
          <w:szCs w:val="22"/>
        </w:rPr>
      </w:pPr>
    </w:p>
    <w:p w:rsidR="00A62393" w:rsidRPr="00370A76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jc w:val="center"/>
        <w:rPr>
          <w:b/>
          <w:sz w:val="22"/>
          <w:szCs w:val="22"/>
        </w:rPr>
      </w:pPr>
      <w:r w:rsidRPr="00370A76">
        <w:rPr>
          <w:sz w:val="22"/>
          <w:szCs w:val="22"/>
        </w:rPr>
        <w:t>[</w:t>
      </w:r>
      <w:r w:rsidRPr="00370A76">
        <w:rPr>
          <w:sz w:val="22"/>
          <w:szCs w:val="22"/>
          <w:highlight w:val="lightGray"/>
        </w:rPr>
        <w:t>LOCAL E DATA</w:t>
      </w:r>
      <w:r w:rsidRPr="00370A76">
        <w:rPr>
          <w:sz w:val="22"/>
          <w:szCs w:val="22"/>
        </w:rPr>
        <w:t>],</w:t>
      </w:r>
    </w:p>
    <w:p w:rsidR="00417BDA" w:rsidRPr="00FD4669" w:rsidRDefault="00A62393" w:rsidP="00A6239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right="-7"/>
        <w:jc w:val="center"/>
      </w:pPr>
      <w:r w:rsidRPr="00370A76">
        <w:rPr>
          <w:sz w:val="22"/>
          <w:szCs w:val="22"/>
          <w:highlight w:val="lightGray"/>
        </w:rPr>
        <w:t xml:space="preserve">[NOME E ASSINATURA DO RESPONSÁVEL PELA </w:t>
      </w:r>
      <w:r>
        <w:rPr>
          <w:sz w:val="22"/>
          <w:szCs w:val="22"/>
          <w:highlight w:val="lightGray"/>
        </w:rPr>
        <w:t>PROPOSTA</w:t>
      </w:r>
      <w:r w:rsidRPr="00370A76">
        <w:rPr>
          <w:sz w:val="22"/>
          <w:szCs w:val="22"/>
          <w:highlight w:val="lightGray"/>
        </w:rPr>
        <w:t>]</w:t>
      </w:r>
    </w:p>
    <w:sectPr w:rsidR="00417BDA" w:rsidRPr="00FD4669" w:rsidSect="00A62393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98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F44" w:rsidRDefault="00982F44" w:rsidP="00EE4FDD">
      <w:r>
        <w:separator/>
      </w:r>
    </w:p>
  </w:endnote>
  <w:endnote w:type="continuationSeparator" w:id="0">
    <w:p w:rsidR="00982F44" w:rsidRDefault="00982F4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F44" w:rsidRDefault="00982F44" w:rsidP="00EE4FDD">
      <w:r>
        <w:separator/>
      </w:r>
    </w:p>
  </w:footnote>
  <w:footnote w:type="continuationSeparator" w:id="0">
    <w:p w:rsidR="00982F44" w:rsidRDefault="00982F4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376D25">
    <w:pPr>
      <w:pStyle w:val="Cabealho"/>
    </w:pPr>
    <w:r w:rsidRPr="00376D2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376D25">
    <w:pPr>
      <w:pStyle w:val="Cabealho"/>
    </w:pPr>
    <w:r w:rsidRPr="00376D2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435772"/>
    <w:multiLevelType w:val="hybridMultilevel"/>
    <w:tmpl w:val="E9A4FA9A"/>
    <w:lvl w:ilvl="0" w:tplc="3FC286BC">
      <w:start w:val="1"/>
      <w:numFmt w:val="decimal"/>
      <w:lvlText w:val="Art. %1º."/>
      <w:lvlJc w:val="left"/>
      <w:pPr>
        <w:ind w:left="1211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4"/>
  </w:num>
  <w:num w:numId="12">
    <w:abstractNumId w:val="3"/>
  </w:num>
  <w:num w:numId="13">
    <w:abstractNumId w:val="5"/>
  </w:num>
  <w:num w:numId="14">
    <w:abstractNumId w:val="2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6D25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38FF"/>
    <w:rsid w:val="00880E74"/>
    <w:rsid w:val="00886F8B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0FE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5048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2393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5018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669F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669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  <w:style w:type="table" w:customStyle="1" w:styleId="TabeladeGrade1Clara1">
    <w:name w:val="Tabela de Grade 1 Clara1"/>
    <w:basedOn w:val="Tabelanormal"/>
    <w:uiPriority w:val="46"/>
    <w:rsid w:val="00A62393"/>
    <w:rPr>
      <w:rFonts w:eastAsia="Cambria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2">
    <w:name w:val="Tabela de Grade 1 Clara2"/>
    <w:basedOn w:val="Tabelanormal"/>
    <w:uiPriority w:val="46"/>
    <w:rsid w:val="00A62393"/>
    <w:rPr>
      <w:rFonts w:eastAsia="Cambria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extopadro">
    <w:name w:val="Texto padrão"/>
    <w:basedOn w:val="Normal"/>
    <w:rsid w:val="00A6239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1669</Words>
  <Characters>9017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6</cp:revision>
  <cp:lastPrinted>2019-10-22T21:22:00Z</cp:lastPrinted>
  <dcterms:created xsi:type="dcterms:W3CDTF">2019-05-21T20:43:00Z</dcterms:created>
  <dcterms:modified xsi:type="dcterms:W3CDTF">2019-10-22T21:22:00Z</dcterms:modified>
</cp:coreProperties>
</file>