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30376F" w:rsidP="003156F8">
            <w:pPr>
              <w:rPr>
                <w:rFonts w:ascii="Times New Roman" w:hAnsi="Times New Roman"/>
              </w:rPr>
            </w:pPr>
            <w:r w:rsidRPr="0030376F">
              <w:rPr>
                <w:rFonts w:ascii="Times New Roman" w:hAnsi="Times New Roman"/>
              </w:rPr>
              <w:t>Ofício CAU/BR Nº 054/2019-SGM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0D56AD" w:rsidP="3CD9A01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pt-BR"/>
              </w:rPr>
              <w:t>Processos de débito de anuidade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 xml:space="preserve">DELIBERAÇÃO PLENÁRIA DPOAL Nº </w:t>
            </w:r>
            <w:r w:rsidR="000D56AD">
              <w:rPr>
                <w:rFonts w:ascii="Times New Roman" w:hAnsi="Times New Roman"/>
              </w:rPr>
              <w:t>0087</w:t>
            </w:r>
            <w:r w:rsidR="00F336AC">
              <w:rPr>
                <w:rFonts w:ascii="Times New Roman" w:hAnsi="Times New Roman"/>
              </w:rPr>
              <w:t>-02</w:t>
            </w:r>
            <w:r w:rsidRPr="3CD9A010">
              <w:rPr>
                <w:rFonts w:ascii="Times New Roman" w:hAnsi="Times New Roman"/>
              </w:rPr>
              <w:t>/2019</w:t>
            </w:r>
          </w:p>
        </w:tc>
      </w:tr>
    </w:tbl>
    <w:p w:rsidR="00D11147" w:rsidRPr="000149CD" w:rsidRDefault="00D11147" w:rsidP="002677E4">
      <w:pPr>
        <w:jc w:val="both"/>
        <w:rPr>
          <w:rFonts w:ascii="Times New Roman" w:hAnsi="Times New Roman"/>
          <w:sz w:val="12"/>
          <w:szCs w:val="12"/>
        </w:rPr>
      </w:pPr>
    </w:p>
    <w:p w:rsidR="002677E4" w:rsidRDefault="3CD9A010" w:rsidP="3CD9A010">
      <w:pPr>
        <w:jc w:val="both"/>
        <w:rPr>
          <w:rFonts w:ascii="Times New Roman" w:hAnsi="Times New Roman"/>
          <w:lang w:eastAsia="pt-BR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51534C">
        <w:rPr>
          <w:rFonts w:ascii="Times New Roman" w:eastAsia="Times New Roman" w:hAnsi="Times New Roman"/>
          <w:color w:val="000000" w:themeColor="text1"/>
        </w:rPr>
        <w:t>16 de dez</w:t>
      </w:r>
      <w:r w:rsidR="000D56AD">
        <w:rPr>
          <w:rFonts w:ascii="Times New Roman" w:eastAsia="Times New Roman" w:hAnsi="Times New Roman"/>
          <w:color w:val="000000" w:themeColor="text1"/>
        </w:rPr>
        <w:t>em</w:t>
      </w:r>
      <w:r w:rsidR="000D56AD" w:rsidRPr="3CD9A010">
        <w:rPr>
          <w:rFonts w:ascii="Times New Roman" w:eastAsia="Times New Roman" w:hAnsi="Times New Roman"/>
          <w:color w:val="000000" w:themeColor="text1"/>
        </w:rPr>
        <w:t>bro</w:t>
      </w:r>
      <w:r w:rsidR="000D56AD">
        <w:rPr>
          <w:rFonts w:ascii="Times New Roman" w:hAnsi="Times New Roman"/>
          <w:lang w:eastAsia="pt-BR"/>
        </w:rPr>
        <w:t xml:space="preserve"> </w:t>
      </w:r>
      <w:r w:rsidRPr="3CD9A010">
        <w:rPr>
          <w:rFonts w:ascii="Times New Roman" w:hAnsi="Times New Roman"/>
          <w:lang w:eastAsia="pt-BR"/>
        </w:rPr>
        <w:t>de 2019, após análise do assunto em epígrafe,</w:t>
      </w:r>
    </w:p>
    <w:p w:rsidR="0030376F" w:rsidRDefault="0030376F" w:rsidP="3CD9A010">
      <w:pPr>
        <w:jc w:val="both"/>
        <w:rPr>
          <w:rFonts w:ascii="Times New Roman" w:hAnsi="Times New Roman"/>
        </w:rPr>
      </w:pPr>
    </w:p>
    <w:p w:rsidR="0030376F" w:rsidRDefault="0030376F" w:rsidP="0030376F">
      <w:pPr>
        <w:jc w:val="both"/>
        <w:rPr>
          <w:rFonts w:ascii="Times New Roman" w:hAnsi="Times New Roman"/>
        </w:rPr>
      </w:pPr>
      <w:r w:rsidRPr="009C6333">
        <w:rPr>
          <w:rFonts w:ascii="Times New Roman" w:hAnsi="Times New Roman"/>
        </w:rPr>
        <w:t>Considerando a Deliberação Nº 0</w:t>
      </w:r>
      <w:r>
        <w:rPr>
          <w:rFonts w:ascii="Times New Roman" w:hAnsi="Times New Roman"/>
        </w:rPr>
        <w:t>49</w:t>
      </w:r>
      <w:r w:rsidRPr="009C6333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 da CEP-CAU/BR, de 1</w:t>
      </w:r>
      <w:r>
        <w:rPr>
          <w:rFonts w:ascii="Times New Roman" w:hAnsi="Times New Roman"/>
        </w:rPr>
        <w:t>2</w:t>
      </w:r>
      <w:r w:rsidRPr="009C633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julho</w:t>
      </w:r>
      <w:r w:rsidRPr="009C6333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, que dispõe sobre orientações </w:t>
      </w:r>
      <w:r>
        <w:rPr>
          <w:rFonts w:ascii="Times New Roman" w:hAnsi="Times New Roman"/>
        </w:rPr>
        <w:t>em resposta ao Ofício Nº 027/2019–CAU/AL e a Deliberação Nº</w:t>
      </w:r>
      <w:r w:rsidRPr="00CD19C2">
        <w:rPr>
          <w:rFonts w:ascii="Times New Roman" w:hAnsi="Times New Roman"/>
        </w:rPr>
        <w:t xml:space="preserve"> </w:t>
      </w:r>
      <w:r w:rsidRPr="009C6333">
        <w:rPr>
          <w:rFonts w:ascii="Times New Roman" w:hAnsi="Times New Roman"/>
        </w:rPr>
        <w:t>0</w:t>
      </w:r>
      <w:r>
        <w:rPr>
          <w:rFonts w:ascii="Times New Roman" w:hAnsi="Times New Roman"/>
        </w:rPr>
        <w:t>28</w:t>
      </w:r>
      <w:r w:rsidRPr="009C6333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 da CEP-CAU/</w:t>
      </w:r>
      <w:r>
        <w:rPr>
          <w:rFonts w:ascii="Times New Roman" w:hAnsi="Times New Roman"/>
        </w:rPr>
        <w:t>AL</w:t>
      </w:r>
      <w:r w:rsidRPr="009C6333">
        <w:rPr>
          <w:rFonts w:ascii="Times New Roman" w:hAnsi="Times New Roman"/>
        </w:rPr>
        <w:t>;</w:t>
      </w:r>
    </w:p>
    <w:p w:rsidR="0030376F" w:rsidRPr="009C6333" w:rsidRDefault="0030376F" w:rsidP="0030376F">
      <w:pPr>
        <w:jc w:val="both"/>
        <w:rPr>
          <w:rFonts w:ascii="Times New Roman" w:hAnsi="Times New Roman"/>
        </w:rPr>
      </w:pPr>
    </w:p>
    <w:p w:rsidR="0030376F" w:rsidRDefault="0030376F" w:rsidP="0030376F">
      <w:pPr>
        <w:jc w:val="both"/>
        <w:rPr>
          <w:rFonts w:ascii="Times New Roman" w:hAnsi="Times New Roman"/>
        </w:rPr>
      </w:pPr>
      <w:r w:rsidRPr="009C6333">
        <w:rPr>
          <w:rFonts w:ascii="Times New Roman" w:hAnsi="Times New Roman"/>
        </w:rPr>
        <w:t>Considerando a Deliberação Nº 0</w:t>
      </w:r>
      <w:r>
        <w:rPr>
          <w:rFonts w:ascii="Times New Roman" w:hAnsi="Times New Roman"/>
        </w:rPr>
        <w:t>22</w:t>
      </w:r>
      <w:r w:rsidRPr="009C6333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 da C</w:t>
      </w:r>
      <w:r>
        <w:rPr>
          <w:rFonts w:ascii="Times New Roman" w:hAnsi="Times New Roman"/>
        </w:rPr>
        <w:t>PFI</w:t>
      </w:r>
      <w:r w:rsidRPr="009C6333">
        <w:rPr>
          <w:rFonts w:ascii="Times New Roman" w:hAnsi="Times New Roman"/>
        </w:rPr>
        <w:t xml:space="preserve">-CAU/BR, de </w:t>
      </w:r>
      <w:r>
        <w:rPr>
          <w:rFonts w:ascii="Times New Roman" w:hAnsi="Times New Roman"/>
        </w:rPr>
        <w:t>08</w:t>
      </w:r>
      <w:r w:rsidRPr="009C633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agosto</w:t>
      </w:r>
      <w:r w:rsidRPr="009C6333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, que dispõe sobre orientações </w:t>
      </w:r>
      <w:r>
        <w:rPr>
          <w:rFonts w:ascii="Times New Roman" w:hAnsi="Times New Roman"/>
        </w:rPr>
        <w:t>em resposta ao Ofício Nº 027/2019–CAU/AL e a Deliberação Nº</w:t>
      </w:r>
      <w:r w:rsidRPr="00CD19C2">
        <w:rPr>
          <w:rFonts w:ascii="Times New Roman" w:hAnsi="Times New Roman"/>
        </w:rPr>
        <w:t xml:space="preserve"> </w:t>
      </w:r>
      <w:r w:rsidRPr="009C6333">
        <w:rPr>
          <w:rFonts w:ascii="Times New Roman" w:hAnsi="Times New Roman"/>
        </w:rPr>
        <w:t>0</w:t>
      </w:r>
      <w:r>
        <w:rPr>
          <w:rFonts w:ascii="Times New Roman" w:hAnsi="Times New Roman"/>
        </w:rPr>
        <w:t>28</w:t>
      </w:r>
      <w:r w:rsidRPr="009C6333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9C6333">
        <w:rPr>
          <w:rFonts w:ascii="Times New Roman" w:hAnsi="Times New Roman"/>
        </w:rPr>
        <w:t xml:space="preserve"> da CEP-CAU/</w:t>
      </w:r>
      <w:r>
        <w:rPr>
          <w:rFonts w:ascii="Times New Roman" w:hAnsi="Times New Roman"/>
        </w:rPr>
        <w:t>AL</w:t>
      </w:r>
      <w:r w:rsidRPr="009C6333">
        <w:rPr>
          <w:rFonts w:ascii="Times New Roman" w:hAnsi="Times New Roman"/>
        </w:rPr>
        <w:t>;</w:t>
      </w:r>
    </w:p>
    <w:p w:rsidR="0030376F" w:rsidRDefault="0030376F" w:rsidP="3CD9A010">
      <w:pPr>
        <w:jc w:val="both"/>
        <w:rPr>
          <w:rFonts w:ascii="Times New Roman" w:hAnsi="Times New Roman"/>
        </w:rPr>
      </w:pPr>
    </w:p>
    <w:p w:rsidR="0030376F" w:rsidRDefault="0030376F" w:rsidP="3CD9A0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Deliberação Nº</w:t>
      </w:r>
      <w:r w:rsidRPr="0030376F">
        <w:rPr>
          <w:rFonts w:ascii="Times New Roman" w:hAnsi="Times New Roman"/>
        </w:rPr>
        <w:t xml:space="preserve"> 158</w:t>
      </w:r>
      <w:r>
        <w:rPr>
          <w:rFonts w:ascii="Times New Roman" w:hAnsi="Times New Roman"/>
        </w:rPr>
        <w:t>/</w:t>
      </w:r>
      <w:r w:rsidRPr="0030376F">
        <w:rPr>
          <w:rFonts w:ascii="Times New Roman" w:hAnsi="Times New Roman"/>
        </w:rPr>
        <w:t>19 CEP-CAU/AL</w:t>
      </w:r>
      <w:r>
        <w:rPr>
          <w:rFonts w:ascii="Times New Roman" w:hAnsi="Times New Roman"/>
        </w:rPr>
        <w:t xml:space="preserve">, que dispõe sobre os procedimentos a serem </w:t>
      </w:r>
      <w:proofErr w:type="gramStart"/>
      <w:r>
        <w:rPr>
          <w:rFonts w:ascii="Times New Roman" w:hAnsi="Times New Roman"/>
        </w:rPr>
        <w:t>adotados referente</w:t>
      </w:r>
      <w:proofErr w:type="gramEnd"/>
      <w:r>
        <w:rPr>
          <w:rFonts w:ascii="Times New Roman" w:hAnsi="Times New Roman"/>
        </w:rPr>
        <w:t xml:space="preserve"> aos processos de fiscalização para a cobrança de anuidade, abertos nos anos de 2014 e 2015;</w:t>
      </w:r>
    </w:p>
    <w:p w:rsidR="0030376F" w:rsidRDefault="0030376F" w:rsidP="3CD9A010">
      <w:pPr>
        <w:jc w:val="both"/>
        <w:rPr>
          <w:rFonts w:ascii="Times New Roman" w:hAnsi="Times New Roman"/>
          <w:lang w:eastAsia="pt-BR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0149CD" w:rsidRDefault="00417BDA" w:rsidP="00417BDA">
      <w:pPr>
        <w:rPr>
          <w:rFonts w:ascii="Times New Roman" w:hAnsi="Times New Roman"/>
          <w:sz w:val="12"/>
          <w:szCs w:val="12"/>
        </w:rPr>
      </w:pPr>
    </w:p>
    <w:p w:rsidR="0030376F" w:rsidRPr="00F60261" w:rsidRDefault="0030376F" w:rsidP="0030376F">
      <w:pPr>
        <w:pStyle w:val="Corpodetexto2"/>
        <w:rPr>
          <w:sz w:val="24"/>
          <w:szCs w:val="24"/>
        </w:rPr>
      </w:pPr>
      <w:r w:rsidRPr="00A67666">
        <w:rPr>
          <w:sz w:val="24"/>
          <w:szCs w:val="24"/>
        </w:rPr>
        <w:t>1 – Arquiva</w:t>
      </w:r>
      <w:r>
        <w:rPr>
          <w:sz w:val="24"/>
          <w:szCs w:val="24"/>
        </w:rPr>
        <w:t>r todos os processos de fiscalizações, cujo fato gerador tenha sido débito de anuidade, conforme as Deliberações já adotadas pela CEP–CAU/BR;</w:t>
      </w:r>
    </w:p>
    <w:p w:rsidR="0030376F" w:rsidRPr="00F60261" w:rsidRDefault="0030376F" w:rsidP="0030376F">
      <w:pPr>
        <w:pStyle w:val="Corpodetexto2"/>
        <w:rPr>
          <w:sz w:val="24"/>
          <w:szCs w:val="24"/>
        </w:rPr>
      </w:pPr>
    </w:p>
    <w:p w:rsidR="0030376F" w:rsidRPr="00911D8E" w:rsidRDefault="0030376F" w:rsidP="0030376F">
      <w:pPr>
        <w:pStyle w:val="Corpodetexto2"/>
        <w:rPr>
          <w:sz w:val="24"/>
          <w:szCs w:val="24"/>
        </w:rPr>
      </w:pPr>
      <w:r w:rsidRPr="00A67666">
        <w:rPr>
          <w:sz w:val="24"/>
          <w:szCs w:val="24"/>
        </w:rPr>
        <w:t xml:space="preserve">2 – Manter os atos de suspensão dos registros profissionais que foram alcançados pela Deliberação Nº 02/2015 do </w:t>
      </w:r>
      <w:r>
        <w:rPr>
          <w:sz w:val="24"/>
          <w:szCs w:val="24"/>
        </w:rPr>
        <w:t>Plenário do CAU/AL, uma vez que, tanto a LEI Nº 12.738/2010 quanto a Resolução Nº 18 do CAU/BR de 02 de março de 2012, já previam a suspensão por inadimplência, posição posteriormente corroborada pela Resolução Nº 121 do CAU/BR, de 19 de agosto de 2016;</w:t>
      </w: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Entender como devido o </w:t>
      </w:r>
      <w:r w:rsidRPr="00A67666">
        <w:rPr>
          <w:sz w:val="24"/>
          <w:szCs w:val="24"/>
        </w:rPr>
        <w:t xml:space="preserve">ressarcimento dos valores pagos a título de multa, devido </w:t>
      </w:r>
      <w:proofErr w:type="gramStart"/>
      <w:r w:rsidRPr="00A67666">
        <w:rPr>
          <w:sz w:val="24"/>
          <w:szCs w:val="24"/>
        </w:rPr>
        <w:t>a</w:t>
      </w:r>
      <w:proofErr w:type="gramEnd"/>
      <w:r w:rsidRPr="00A67666">
        <w:rPr>
          <w:sz w:val="24"/>
          <w:szCs w:val="24"/>
        </w:rPr>
        <w:t xml:space="preserve"> irregularidade dos autos de fiscalização, cujo fato gerador foi débito de anuidade;</w:t>
      </w: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4</w:t>
      </w:r>
      <w:r w:rsidRPr="00A67666">
        <w:rPr>
          <w:sz w:val="24"/>
          <w:szCs w:val="24"/>
        </w:rPr>
        <w:t xml:space="preserve"> – </w:t>
      </w:r>
      <w:r>
        <w:rPr>
          <w:sz w:val="24"/>
          <w:szCs w:val="24"/>
        </w:rPr>
        <w:t>Aprovar o re</w:t>
      </w:r>
      <w:r w:rsidRPr="00A67666">
        <w:rPr>
          <w:sz w:val="24"/>
          <w:szCs w:val="24"/>
        </w:rPr>
        <w:t xml:space="preserve">ssarcimento </w:t>
      </w:r>
      <w:r>
        <w:rPr>
          <w:sz w:val="24"/>
          <w:szCs w:val="24"/>
        </w:rPr>
        <w:t xml:space="preserve">por </w:t>
      </w:r>
      <w:r w:rsidRPr="00A67666">
        <w:rPr>
          <w:sz w:val="24"/>
          <w:szCs w:val="24"/>
        </w:rPr>
        <w:t>requerimento</w:t>
      </w:r>
      <w:r>
        <w:rPr>
          <w:sz w:val="24"/>
          <w:szCs w:val="24"/>
        </w:rPr>
        <w:t xml:space="preserve"> do profissional,</w:t>
      </w:r>
      <w:r w:rsidRPr="00A67666">
        <w:rPr>
          <w:sz w:val="24"/>
          <w:szCs w:val="24"/>
        </w:rPr>
        <w:t xml:space="preserve"> dos </w:t>
      </w:r>
      <w:r>
        <w:rPr>
          <w:sz w:val="24"/>
          <w:szCs w:val="24"/>
        </w:rPr>
        <w:t>valores pagos a título de multa;</w:t>
      </w: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30376F" w:rsidRDefault="0030376F" w:rsidP="0030376F">
      <w:pPr>
        <w:pStyle w:val="Corpodetexto2"/>
        <w:rPr>
          <w:sz w:val="24"/>
          <w:szCs w:val="24"/>
        </w:rPr>
      </w:pPr>
    </w:p>
    <w:p w:rsidR="0020021B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="0051534C">
        <w:rPr>
          <w:rFonts w:ascii="Times New Roman" w:eastAsia="Times New Roman" w:hAnsi="Times New Roman"/>
          <w:color w:val="000000" w:themeColor="text1"/>
        </w:rPr>
        <w:t>16 de dezem</w:t>
      </w:r>
      <w:r w:rsidR="0051534C" w:rsidRPr="3CD9A010">
        <w:rPr>
          <w:rFonts w:ascii="Times New Roman" w:eastAsia="Times New Roman" w:hAnsi="Times New Roman"/>
          <w:color w:val="000000" w:themeColor="text1"/>
        </w:rPr>
        <w:t>bro</w:t>
      </w:r>
      <w:r w:rsidR="0051534C">
        <w:rPr>
          <w:rFonts w:ascii="Times New Roman" w:hAnsi="Times New Roman"/>
          <w:lang w:eastAsia="pt-BR"/>
        </w:rPr>
        <w:t xml:space="preserve"> </w:t>
      </w:r>
      <w:r w:rsidRPr="3CD9A010">
        <w:rPr>
          <w:rFonts w:ascii="Times New Roman" w:hAnsi="Times New Roman"/>
        </w:rPr>
        <w:t>de 2019.</w:t>
      </w:r>
    </w:p>
    <w:p w:rsidR="0051534C" w:rsidRDefault="0051534C" w:rsidP="3CD9A010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51534C" w:rsidRPr="002677E4" w:rsidTr="0030376F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1534C" w:rsidRPr="002677E4" w:rsidTr="0030376F">
        <w:trPr>
          <w:trHeight w:val="101"/>
        </w:trPr>
        <w:tc>
          <w:tcPr>
            <w:tcW w:w="3510" w:type="dxa"/>
            <w:vMerge/>
            <w:vAlign w:val="center"/>
          </w:tcPr>
          <w:p w:rsidR="0051534C" w:rsidRPr="002677E4" w:rsidRDefault="0051534C" w:rsidP="0030376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51534C" w:rsidRPr="002677E4" w:rsidRDefault="0051534C" w:rsidP="0030376F">
            <w:pPr>
              <w:jc w:val="center"/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Fernando A. de M.</w:t>
            </w:r>
            <w:r w:rsidRPr="00EF734A">
              <w:rPr>
                <w:rFonts w:ascii="Times New Roman" w:eastAsia="Times New Roman" w:hAnsi="Times New Roman"/>
                <w:color w:val="000000" w:themeColor="text1"/>
              </w:rPr>
              <w:t xml:space="preserve"> Sá Cavalcanti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2D261A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2D261A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EF734A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  <w:tr w:rsidR="00063292" w:rsidRPr="002677E4" w:rsidTr="0030376F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063292" w:rsidRPr="002677E4" w:rsidRDefault="00063292" w:rsidP="0030376F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2D261A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3292" w:rsidRDefault="000632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3292" w:rsidRDefault="00063292" w:rsidP="0030376F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2D261A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63292" w:rsidRPr="002677E4" w:rsidRDefault="00063292" w:rsidP="0030376F">
            <w:pPr>
              <w:rPr>
                <w:rFonts w:ascii="Times New Roman" w:hAnsi="Times New Roman"/>
              </w:rPr>
            </w:pPr>
          </w:p>
        </w:tc>
      </w:tr>
    </w:tbl>
    <w:p w:rsidR="0051534C" w:rsidRPr="002677E4" w:rsidRDefault="0051534C" w:rsidP="3CD9A010">
      <w:pPr>
        <w:jc w:val="center"/>
        <w:rPr>
          <w:rFonts w:ascii="Times New Roman" w:hAnsi="Times New Roman"/>
        </w:rPr>
      </w:pPr>
    </w:p>
    <w:sectPr w:rsidR="0051534C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76F" w:rsidRDefault="0030376F" w:rsidP="00EE4FDD">
      <w:r>
        <w:separator/>
      </w:r>
    </w:p>
  </w:endnote>
  <w:endnote w:type="continuationSeparator" w:id="0">
    <w:p w:rsidR="0030376F" w:rsidRDefault="0030376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6F" w:rsidRDefault="0030376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76F" w:rsidRDefault="0030376F" w:rsidP="00EE4FDD">
      <w:r>
        <w:separator/>
      </w:r>
    </w:p>
  </w:footnote>
  <w:footnote w:type="continuationSeparator" w:id="0">
    <w:p w:rsidR="0030376F" w:rsidRDefault="0030376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6F" w:rsidRDefault="00722387">
    <w:pPr>
      <w:pStyle w:val="Cabealho"/>
    </w:pPr>
    <w:r w:rsidRPr="007223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6F" w:rsidRDefault="003037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0376F" w:rsidRDefault="0030376F">
    <w:pPr>
      <w:pStyle w:val="Cabealho"/>
    </w:pPr>
  </w:p>
  <w:p w:rsidR="0030376F" w:rsidRDefault="0030376F">
    <w:pPr>
      <w:pStyle w:val="Cabealho"/>
    </w:pPr>
  </w:p>
  <w:p w:rsidR="0030376F" w:rsidRDefault="0030376F">
    <w:pPr>
      <w:pStyle w:val="Cabealho"/>
    </w:pPr>
  </w:p>
  <w:p w:rsidR="0030376F" w:rsidRDefault="0030376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6F" w:rsidRDefault="00722387">
    <w:pPr>
      <w:pStyle w:val="Cabealho"/>
    </w:pPr>
    <w:r w:rsidRPr="007223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49CD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3292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56AD"/>
    <w:rsid w:val="000D720B"/>
    <w:rsid w:val="000D7C4E"/>
    <w:rsid w:val="000E03CB"/>
    <w:rsid w:val="000E13D7"/>
    <w:rsid w:val="000F77BC"/>
    <w:rsid w:val="000F7934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1AB4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D261A"/>
    <w:rsid w:val="002F3380"/>
    <w:rsid w:val="002F3CA6"/>
    <w:rsid w:val="002F4492"/>
    <w:rsid w:val="002F685A"/>
    <w:rsid w:val="0030376F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7D28"/>
    <w:rsid w:val="004C2CF6"/>
    <w:rsid w:val="004C6E77"/>
    <w:rsid w:val="004D5103"/>
    <w:rsid w:val="004D6A7D"/>
    <w:rsid w:val="004E0354"/>
    <w:rsid w:val="00511D45"/>
    <w:rsid w:val="005122A8"/>
    <w:rsid w:val="0051534C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0C06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22387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204C8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B326C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3D2B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A77D2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3ED6"/>
    <w:rsid w:val="00DB6BBA"/>
    <w:rsid w:val="00DD7D61"/>
    <w:rsid w:val="00DE4227"/>
    <w:rsid w:val="00DE768B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36AC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2019-12-16T22:12:00Z</cp:lastPrinted>
  <dcterms:created xsi:type="dcterms:W3CDTF">2019-10-22T17:39:00Z</dcterms:created>
  <dcterms:modified xsi:type="dcterms:W3CDTF">2019-12-16T23:27:00Z</dcterms:modified>
</cp:coreProperties>
</file>