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C4" w:rsidRPr="0004211E" w:rsidRDefault="00F31C98" w:rsidP="0004211E">
      <w:pPr>
        <w:jc w:val="both"/>
        <w:rPr>
          <w:rFonts w:ascii="Courier New" w:eastAsia="Times New Roman" w:hAnsi="Courier New" w:cs="Courier New"/>
          <w:b/>
          <w:lang w:eastAsia="pt-BR"/>
        </w:rPr>
      </w:pPr>
      <w:r w:rsidRPr="0004211E">
        <w:rPr>
          <w:rFonts w:ascii="Courier New" w:eastAsia="Times New Roman" w:hAnsi="Courier New" w:cs="Courier New"/>
          <w:b/>
          <w:bCs/>
          <w:lang w:eastAsia="pt-BR"/>
        </w:rPr>
        <w:t>Interessado: CAU/AL.</w:t>
      </w:r>
    </w:p>
    <w:p w:rsidR="00CA69C4" w:rsidRPr="0004211E" w:rsidRDefault="00F31C98" w:rsidP="0004211E">
      <w:pPr>
        <w:jc w:val="both"/>
        <w:rPr>
          <w:rFonts w:ascii="Courier New" w:eastAsia="Times New Roman" w:hAnsi="Courier New" w:cs="Courier New"/>
          <w:b/>
          <w:lang w:eastAsia="pt-BR"/>
        </w:rPr>
      </w:pPr>
      <w:r w:rsidRPr="0004211E">
        <w:rPr>
          <w:rFonts w:ascii="Courier New" w:eastAsia="Times New Roman" w:hAnsi="Courier New" w:cs="Courier New"/>
          <w:b/>
          <w:bCs/>
          <w:lang w:eastAsia="pt-BR"/>
        </w:rPr>
        <w:t xml:space="preserve">Assunto: </w:t>
      </w:r>
      <w:r w:rsidR="00035BC2">
        <w:rPr>
          <w:rFonts w:ascii="Courier New" w:eastAsia="Times New Roman" w:hAnsi="Courier New" w:cs="Courier New"/>
          <w:b/>
          <w:bCs/>
          <w:lang w:eastAsia="pt-BR"/>
        </w:rPr>
        <w:t xml:space="preserve">FUNDO DE APOIO </w:t>
      </w:r>
    </w:p>
    <w:p w:rsidR="00F31C98" w:rsidRDefault="00F31C98" w:rsidP="0004211E">
      <w:pPr>
        <w:jc w:val="both"/>
        <w:rPr>
          <w:rFonts w:ascii="Courier New" w:eastAsia="Times New Roman" w:hAnsi="Courier New" w:cs="Courier New"/>
          <w:b/>
          <w:lang w:eastAsia="pt-BR"/>
        </w:rPr>
      </w:pPr>
    </w:p>
    <w:p w:rsidR="0004211E" w:rsidRPr="0004211E" w:rsidRDefault="0004211E" w:rsidP="0004211E">
      <w:pPr>
        <w:jc w:val="both"/>
        <w:rPr>
          <w:rFonts w:ascii="Courier New" w:eastAsia="Times New Roman" w:hAnsi="Courier New" w:cs="Courier New"/>
          <w:b/>
          <w:lang w:eastAsia="pt-BR"/>
        </w:rPr>
      </w:pPr>
    </w:p>
    <w:p w:rsidR="000A7C0C" w:rsidRPr="0004211E" w:rsidRDefault="000A7C0C" w:rsidP="0004211E">
      <w:pPr>
        <w:ind w:left="4644"/>
        <w:jc w:val="both"/>
        <w:rPr>
          <w:rFonts w:ascii="Courier New" w:eastAsia="Times New Roman" w:hAnsi="Courier New" w:cs="Courier New"/>
          <w:lang w:eastAsia="pt-BR"/>
        </w:rPr>
      </w:pPr>
    </w:p>
    <w:p w:rsidR="00F37863" w:rsidRDefault="0004211E" w:rsidP="0004211E">
      <w:pPr>
        <w:ind w:left="2552"/>
        <w:jc w:val="both"/>
        <w:rPr>
          <w:rFonts w:ascii="Courier New" w:hAnsi="Courier New" w:cs="Courier New"/>
        </w:rPr>
      </w:pPr>
      <w:r w:rsidRPr="0004211E">
        <w:rPr>
          <w:rFonts w:ascii="Courier New" w:hAnsi="Courier New" w:cs="Courier New"/>
        </w:rPr>
        <w:t xml:space="preserve">EMENTA: </w:t>
      </w:r>
      <w:r w:rsidR="00035BC2">
        <w:rPr>
          <w:rFonts w:ascii="Courier New" w:hAnsi="Courier New" w:cs="Courier New"/>
        </w:rPr>
        <w:t xml:space="preserve">FUNDO DE APOIO. DEVOLUÇÃO DE SUPERÁVIT POR PARTE DOS CAU’S BÁSICOS. </w:t>
      </w:r>
      <w:r w:rsidR="00F37863">
        <w:rPr>
          <w:rFonts w:ascii="Courier New" w:hAnsi="Courier New" w:cs="Courier New"/>
        </w:rPr>
        <w:t>INEXISTÊNCIA DE PREVISÃO LEGAL. INEXISTÊNCIA DE PREVISÃO EXPRESSA EM RESOLUÇÃO. ART. 60 DA LEI Nº 12.378/2010. RESOLUÇÃO CAU/BR Nº 27/2012. AVALIAÇÃO DAS ARRECADAÇÕES ESTADUAIS E INGRESSO DE RECURSOS DO FUNDO POR PARTE DO COLEGIADO DE GOVERNANÇA DO FUNDO DE APOIO FINANCEIRO AOS CAU’S/UF. POSSIBILIDADE DE CONSULTA AO COLEGIADO.</w:t>
      </w:r>
    </w:p>
    <w:p w:rsidR="00F37863" w:rsidRDefault="00F37863" w:rsidP="0004211E">
      <w:pPr>
        <w:ind w:left="2552"/>
        <w:jc w:val="both"/>
        <w:rPr>
          <w:rFonts w:ascii="Courier New" w:hAnsi="Courier New" w:cs="Courier New"/>
        </w:rPr>
      </w:pPr>
    </w:p>
    <w:p w:rsidR="0004211E" w:rsidRDefault="0004211E" w:rsidP="0004211E">
      <w:pPr>
        <w:tabs>
          <w:tab w:val="left" w:pos="0"/>
          <w:tab w:val="left" w:pos="1418"/>
        </w:tabs>
        <w:jc w:val="both"/>
        <w:rPr>
          <w:rFonts w:ascii="Courier New" w:hAnsi="Courier New" w:cs="Courier New"/>
        </w:rPr>
      </w:pPr>
    </w:p>
    <w:p w:rsidR="0004211E" w:rsidRPr="0004211E" w:rsidRDefault="0004211E" w:rsidP="0004211E">
      <w:pPr>
        <w:tabs>
          <w:tab w:val="left" w:pos="0"/>
          <w:tab w:val="left" w:pos="1418"/>
        </w:tabs>
        <w:jc w:val="both"/>
        <w:rPr>
          <w:rFonts w:ascii="Courier New" w:hAnsi="Courier New" w:cs="Courier New"/>
        </w:rPr>
      </w:pPr>
    </w:p>
    <w:p w:rsidR="0004211E" w:rsidRPr="0004211E" w:rsidRDefault="0004211E" w:rsidP="0004211E">
      <w:pPr>
        <w:tabs>
          <w:tab w:val="left" w:pos="0"/>
          <w:tab w:val="left" w:pos="1418"/>
        </w:tabs>
        <w:suppressAutoHyphens/>
        <w:jc w:val="both"/>
        <w:rPr>
          <w:rFonts w:ascii="Courier New" w:eastAsia="Times New Roman" w:hAnsi="Courier New" w:cs="Courier New"/>
          <w:b/>
          <w:u w:val="single"/>
          <w:lang w:eastAsia="ar-SA"/>
        </w:rPr>
      </w:pPr>
      <w:r w:rsidRPr="0004211E">
        <w:rPr>
          <w:rFonts w:ascii="Courier New" w:eastAsia="Times New Roman" w:hAnsi="Courier New" w:cs="Courier New"/>
          <w:b/>
          <w:lang w:eastAsia="ar-SA"/>
        </w:rPr>
        <w:tab/>
      </w:r>
      <w:r w:rsidRPr="0004211E">
        <w:rPr>
          <w:rFonts w:ascii="Courier New" w:eastAsia="Times New Roman" w:hAnsi="Courier New" w:cs="Courier New"/>
          <w:b/>
          <w:u w:val="single"/>
          <w:lang w:eastAsia="ar-SA"/>
        </w:rPr>
        <w:t>RELATÓRIO</w:t>
      </w:r>
    </w:p>
    <w:p w:rsidR="0004211E" w:rsidRPr="0004211E" w:rsidRDefault="0004211E" w:rsidP="0004211E">
      <w:pPr>
        <w:tabs>
          <w:tab w:val="left" w:pos="0"/>
          <w:tab w:val="left" w:pos="1418"/>
        </w:tabs>
        <w:suppressAutoHyphens/>
        <w:jc w:val="both"/>
        <w:rPr>
          <w:rFonts w:ascii="Courier New" w:eastAsia="Times New Roman" w:hAnsi="Courier New" w:cs="Courier New"/>
          <w:lang w:eastAsia="ar-SA"/>
        </w:rPr>
      </w:pPr>
    </w:p>
    <w:p w:rsidR="00F37863" w:rsidRDefault="0004211E" w:rsidP="0004211E">
      <w:pPr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  <w:r w:rsidRPr="0004211E">
        <w:rPr>
          <w:rFonts w:ascii="Courier New" w:hAnsi="Courier New" w:cs="Courier New"/>
        </w:rPr>
        <w:tab/>
        <w:t xml:space="preserve">Trata-se de </w:t>
      </w:r>
      <w:r w:rsidR="00F37863">
        <w:rPr>
          <w:rFonts w:ascii="Courier New" w:hAnsi="Courier New" w:cs="Courier New"/>
        </w:rPr>
        <w:t xml:space="preserve">consulta originária da Presidência do CAU/AL, tombada sob o nº 922298/2019, em que solicita parecer jurídico acerca da legitimidade dos recursos superavitários se manterem na posse dos </w:t>
      </w:r>
      <w:proofErr w:type="spellStart"/>
      <w:r w:rsidR="00F37863">
        <w:rPr>
          <w:rFonts w:ascii="Courier New" w:hAnsi="Courier New" w:cs="Courier New"/>
        </w:rPr>
        <w:t>CAU’s</w:t>
      </w:r>
      <w:proofErr w:type="spellEnd"/>
      <w:r w:rsidR="00F37863">
        <w:rPr>
          <w:rFonts w:ascii="Courier New" w:hAnsi="Courier New" w:cs="Courier New"/>
        </w:rPr>
        <w:t xml:space="preserve"> Básicos, uma vez que, essencialmente, os montantes repassados serviriam para suprir deficiência de receita e equilibrar as contas, de forma a garantir a funcionalidade mínima administrativa, conforme preconiza o art. 5º, da Resolução CAU/BR nº 27/2012.</w:t>
      </w:r>
    </w:p>
    <w:p w:rsidR="00F37863" w:rsidRDefault="00F37863" w:rsidP="0004211E">
      <w:pPr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</w:p>
    <w:p w:rsidR="00F37863" w:rsidRDefault="005A41F0" w:rsidP="0004211E">
      <w:pPr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Justifica o questionamento arguindo que, na prática, determinados CAU’S/UF considerados Básicos, destinam o recurso repassado pelo Fundo para despesas fixas com estrutura e manutenção de funcionamento, tais como: água, energia, folha salarial, etc., enquanto mantém os recursos próprios em projetos específicos, muitas vezes não executados, gerando superávit ao final do exercício orçamentário.</w:t>
      </w:r>
    </w:p>
    <w:p w:rsidR="005A41F0" w:rsidRDefault="005A41F0" w:rsidP="0004211E">
      <w:pPr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</w:p>
    <w:p w:rsidR="0004211E" w:rsidRDefault="005A41F0" w:rsidP="0004211E">
      <w:pPr>
        <w:tabs>
          <w:tab w:val="left" w:pos="1418"/>
        </w:tabs>
        <w:suppressAutoHyphens/>
        <w:jc w:val="both"/>
        <w:rPr>
          <w:rFonts w:ascii="Courier New" w:hAnsi="Courier New" w:cs="Courier New"/>
          <w:color w:val="C00000"/>
        </w:rPr>
      </w:pPr>
      <w:r>
        <w:rPr>
          <w:rFonts w:ascii="Courier New" w:hAnsi="Courier New" w:cs="Courier New"/>
        </w:rPr>
        <w:tab/>
      </w:r>
      <w:r w:rsidR="0004211E" w:rsidRPr="0004211E">
        <w:rPr>
          <w:rFonts w:ascii="Courier New" w:hAnsi="Courier New" w:cs="Courier New"/>
        </w:rPr>
        <w:tab/>
      </w:r>
      <w:r w:rsidR="0004211E" w:rsidRPr="0004211E">
        <w:rPr>
          <w:rFonts w:ascii="Courier New" w:hAnsi="Courier New" w:cs="Courier New"/>
          <w:bCs/>
        </w:rPr>
        <w:t>Os presentes autos foram</w:t>
      </w:r>
      <w:r w:rsidR="0004211E" w:rsidRPr="0004211E">
        <w:rPr>
          <w:rFonts w:ascii="Courier New" w:hAnsi="Courier New" w:cs="Courier New"/>
        </w:rPr>
        <w:t xml:space="preserve"> distribuídos a esta assessoria jurídica para análise e emissão de parecer</w:t>
      </w:r>
      <w:r>
        <w:rPr>
          <w:rFonts w:ascii="Courier New" w:hAnsi="Courier New" w:cs="Courier New"/>
        </w:rPr>
        <w:t>.</w:t>
      </w:r>
    </w:p>
    <w:p w:rsidR="0004211E" w:rsidRDefault="0004211E" w:rsidP="0004211E">
      <w:pPr>
        <w:tabs>
          <w:tab w:val="left" w:pos="1418"/>
        </w:tabs>
        <w:suppressAutoHyphens/>
        <w:jc w:val="both"/>
        <w:rPr>
          <w:rFonts w:ascii="Courier New" w:hAnsi="Courier New" w:cs="Courier New"/>
          <w:color w:val="C00000"/>
        </w:rPr>
      </w:pPr>
    </w:p>
    <w:p w:rsidR="0004211E" w:rsidRDefault="0004211E" w:rsidP="0004211E">
      <w:pPr>
        <w:tabs>
          <w:tab w:val="left" w:pos="1418"/>
        </w:tabs>
        <w:suppressAutoHyphens/>
        <w:jc w:val="both"/>
        <w:rPr>
          <w:rFonts w:ascii="Courier New" w:eastAsia="Times New Roman" w:hAnsi="Courier New" w:cs="Courier New"/>
          <w:lang w:eastAsia="ar-SA"/>
        </w:rPr>
      </w:pPr>
      <w:r w:rsidRPr="0004211E">
        <w:rPr>
          <w:rFonts w:ascii="Courier New" w:eastAsia="Times New Roman" w:hAnsi="Courier New" w:cs="Courier New"/>
          <w:lang w:eastAsia="ar-SA"/>
        </w:rPr>
        <w:t xml:space="preserve"> </w:t>
      </w:r>
    </w:p>
    <w:p w:rsidR="0004211E" w:rsidRDefault="0004211E" w:rsidP="0004211E">
      <w:pPr>
        <w:widowControl w:val="0"/>
        <w:tabs>
          <w:tab w:val="left" w:pos="851"/>
          <w:tab w:val="left" w:pos="1418"/>
        </w:tabs>
        <w:jc w:val="both"/>
        <w:rPr>
          <w:rFonts w:ascii="Courier New" w:eastAsia="Arial Unicode MS" w:hAnsi="Courier New" w:cs="Courier New"/>
          <w:b/>
          <w:u w:val="single"/>
        </w:rPr>
      </w:pPr>
      <w:r w:rsidRPr="0004211E">
        <w:rPr>
          <w:rFonts w:ascii="Courier New" w:eastAsia="Arial Unicode MS" w:hAnsi="Courier New" w:cs="Courier New"/>
          <w:b/>
        </w:rPr>
        <w:tab/>
      </w:r>
      <w:r w:rsidRPr="0004211E">
        <w:rPr>
          <w:rFonts w:ascii="Courier New" w:eastAsia="Arial Unicode MS" w:hAnsi="Courier New" w:cs="Courier New"/>
          <w:b/>
        </w:rPr>
        <w:tab/>
      </w:r>
      <w:r w:rsidRPr="0004211E">
        <w:rPr>
          <w:rFonts w:ascii="Courier New" w:eastAsia="Arial Unicode MS" w:hAnsi="Courier New" w:cs="Courier New"/>
          <w:b/>
          <w:u w:val="single"/>
        </w:rPr>
        <w:t>DO PARECER JURÍDICO</w:t>
      </w:r>
    </w:p>
    <w:p w:rsidR="0004211E" w:rsidRPr="0004211E" w:rsidRDefault="0004211E" w:rsidP="0004211E">
      <w:pPr>
        <w:widowControl w:val="0"/>
        <w:tabs>
          <w:tab w:val="left" w:pos="851"/>
          <w:tab w:val="left" w:pos="1418"/>
        </w:tabs>
        <w:jc w:val="both"/>
        <w:rPr>
          <w:rFonts w:ascii="Courier New" w:eastAsia="Arial Unicode MS" w:hAnsi="Courier New" w:cs="Courier New"/>
          <w:b/>
          <w:u w:val="single"/>
        </w:rPr>
      </w:pPr>
    </w:p>
    <w:p w:rsidR="0004211E" w:rsidRPr="0004211E" w:rsidRDefault="0004211E" w:rsidP="0004211E">
      <w:pPr>
        <w:widowControl w:val="0"/>
        <w:tabs>
          <w:tab w:val="left" w:pos="851"/>
          <w:tab w:val="left" w:pos="1418"/>
        </w:tabs>
        <w:jc w:val="both"/>
        <w:rPr>
          <w:rFonts w:ascii="Courier New" w:hAnsi="Courier New" w:cs="Courier New"/>
        </w:rPr>
      </w:pPr>
    </w:p>
    <w:p w:rsidR="00FF449D" w:rsidRDefault="005A41F0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Primeiramente, cabe ressaltar que o fundo especial</w:t>
      </w:r>
      <w:proofErr w:type="gramStart"/>
      <w:r>
        <w:rPr>
          <w:rFonts w:ascii="Courier New" w:hAnsi="Courier New" w:cs="Courier New"/>
        </w:rPr>
        <w:t xml:space="preserve">  </w:t>
      </w:r>
      <w:proofErr w:type="gramEnd"/>
      <w:r>
        <w:rPr>
          <w:rFonts w:ascii="Courier New" w:hAnsi="Courier New" w:cs="Courier New"/>
        </w:rPr>
        <w:t xml:space="preserve">foi criado para equilibrar as receitas e despesas dos </w:t>
      </w:r>
      <w:proofErr w:type="spellStart"/>
      <w:r>
        <w:rPr>
          <w:rFonts w:ascii="Courier New" w:hAnsi="Courier New" w:cs="Courier New"/>
        </w:rPr>
        <w:t>CAU’s</w:t>
      </w:r>
      <w:proofErr w:type="spellEnd"/>
      <w:r w:rsidR="00FF449D">
        <w:rPr>
          <w:rFonts w:ascii="Courier New" w:hAnsi="Courier New" w:cs="Courier New"/>
        </w:rPr>
        <w:t xml:space="preserve"> </w:t>
      </w:r>
      <w:r w:rsidR="00FF449D">
        <w:rPr>
          <w:rFonts w:ascii="Courier New" w:hAnsi="Courier New" w:cs="Courier New"/>
        </w:rPr>
        <w:lastRenderedPageBreak/>
        <w:t xml:space="preserve">que, </w:t>
      </w:r>
      <w:r w:rsidR="00FF449D" w:rsidRPr="00FF449D">
        <w:rPr>
          <w:rFonts w:ascii="Courier New" w:hAnsi="Courier New" w:cs="Courier New"/>
          <w:b/>
          <w:u w:val="single"/>
        </w:rPr>
        <w:t>EXCLUSIVAMENTE</w:t>
      </w:r>
      <w:r w:rsidR="00FF449D">
        <w:rPr>
          <w:rFonts w:ascii="Courier New" w:hAnsi="Courier New" w:cs="Courier New"/>
        </w:rPr>
        <w:t>, não conseguirem arrecadar recursos próprios suficientes para a manutenção de suas estruturas administrativas, conforme se depreende da leitura do art. 60, da Lei 12.378/2010, abaixo transcrito:</w:t>
      </w:r>
    </w:p>
    <w:p w:rsidR="00FF449D" w:rsidRDefault="00FF449D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</w:p>
    <w:p w:rsidR="00FF449D" w:rsidRDefault="00FF449D" w:rsidP="00FF449D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i/>
        </w:rPr>
      </w:pPr>
      <w:r w:rsidRPr="00FF449D">
        <w:rPr>
          <w:rFonts w:ascii="Courier New" w:hAnsi="Courier New" w:cs="Courier New"/>
          <w:i/>
        </w:rPr>
        <w:t xml:space="preserve">Art. 60, O CAU/BR instituirá fundo especial destinado a equilibrar as receitas e despesas dos </w:t>
      </w:r>
      <w:proofErr w:type="spellStart"/>
      <w:r w:rsidRPr="00FF449D">
        <w:rPr>
          <w:rFonts w:ascii="Courier New" w:hAnsi="Courier New" w:cs="Courier New"/>
          <w:i/>
        </w:rPr>
        <w:t>CAUs</w:t>
      </w:r>
      <w:proofErr w:type="spellEnd"/>
      <w:r w:rsidRPr="00FF449D">
        <w:rPr>
          <w:rFonts w:ascii="Courier New" w:hAnsi="Courier New" w:cs="Courier New"/>
          <w:i/>
        </w:rPr>
        <w:t xml:space="preserve">, </w:t>
      </w:r>
      <w:r w:rsidRPr="00FF449D">
        <w:rPr>
          <w:rFonts w:ascii="Courier New" w:hAnsi="Courier New" w:cs="Courier New"/>
          <w:i/>
          <w:u w:val="single"/>
        </w:rPr>
        <w:t>exclusivamente daqueles que não conseguirem arrecadação suficiente para a manutenção de suas estruturas administrativas</w:t>
      </w:r>
      <w:r w:rsidRPr="00FF449D">
        <w:rPr>
          <w:rFonts w:ascii="Courier New" w:hAnsi="Courier New" w:cs="Courier New"/>
          <w:i/>
        </w:rPr>
        <w:t xml:space="preserve">, sendo obrigatória a publicação dos dados de balanço e do planejamento de cada CAU para fins de acompanhamento e controle dos profissionais. </w:t>
      </w:r>
    </w:p>
    <w:p w:rsidR="00FF449D" w:rsidRDefault="00FF449D" w:rsidP="00FF449D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i/>
        </w:rPr>
      </w:pPr>
    </w:p>
    <w:p w:rsidR="00FF449D" w:rsidRDefault="00FF449D" w:rsidP="00FF449D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Os </w:t>
      </w:r>
      <w:proofErr w:type="spellStart"/>
      <w:r>
        <w:rPr>
          <w:rFonts w:ascii="Courier New" w:hAnsi="Courier New" w:cs="Courier New"/>
        </w:rPr>
        <w:t>CAU’s</w:t>
      </w:r>
      <w:proofErr w:type="spellEnd"/>
      <w:r>
        <w:rPr>
          <w:rFonts w:ascii="Courier New" w:hAnsi="Courier New" w:cs="Courier New"/>
        </w:rPr>
        <w:t>/UF que não conseguem arrecadar recursos para gerir e implementar suas atividades operacionais e manter a sua estrutura administrativa recebem recursos do Fundo de Apoio, criado através da Resolução CAU/BR nº 27/2017 (conforme determinou a Lei nº 12.378), senão veja-se:</w:t>
      </w:r>
    </w:p>
    <w:p w:rsidR="00FF449D" w:rsidRDefault="00FF449D" w:rsidP="00FF449D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</w:p>
    <w:p w:rsidR="00FF449D" w:rsidRPr="00FF449D" w:rsidRDefault="00FF449D" w:rsidP="00FF449D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i/>
        </w:rPr>
      </w:pPr>
      <w:r w:rsidRPr="00FF449D">
        <w:rPr>
          <w:rFonts w:ascii="Courier New" w:hAnsi="Courier New" w:cs="Courier New"/>
          <w:i/>
          <w:color w:val="000000"/>
          <w:shd w:val="clear" w:color="auto" w:fill="FFFFFF"/>
        </w:rPr>
        <w:t xml:space="preserve">Art. 1° Fica instituído, em conformidade com o art. 60 da Lei n° 12.378, de 31 de dezembro de 2010, fundo especial destinado a equilibrar as receitas e despesas dos Conselhos de Arquitetura e Urbanismo dos Estados e do Distrito Federal </w:t>
      </w:r>
      <w:r w:rsidRPr="00FF449D">
        <w:rPr>
          <w:rFonts w:ascii="Courier New" w:hAnsi="Courier New" w:cs="Courier New"/>
          <w:i/>
          <w:color w:val="000000"/>
          <w:u w:val="single"/>
          <w:shd w:val="clear" w:color="auto" w:fill="FFFFFF"/>
        </w:rPr>
        <w:t>(CAU/UF) cuja arrecadação seja insuficiente para a implementação de suas atividades operacionais e manutenção de suas estruturas administrativas,</w:t>
      </w:r>
      <w:r w:rsidRPr="00FF449D">
        <w:rPr>
          <w:rFonts w:ascii="Courier New" w:hAnsi="Courier New" w:cs="Courier New"/>
          <w:i/>
          <w:color w:val="000000"/>
          <w:shd w:val="clear" w:color="auto" w:fill="FFFFFF"/>
        </w:rPr>
        <w:t xml:space="preserve"> que fica denominado de Fundo de Apoio Financeiro aos CAU/UF.</w:t>
      </w:r>
      <w:r w:rsidRPr="00FF449D">
        <w:rPr>
          <w:rFonts w:ascii="Courier New" w:hAnsi="Courier New" w:cs="Courier New"/>
          <w:i/>
        </w:rPr>
        <w:t xml:space="preserve"> </w:t>
      </w:r>
    </w:p>
    <w:p w:rsidR="00FF449D" w:rsidRDefault="00FF449D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</w:p>
    <w:p w:rsidR="000311BF" w:rsidRDefault="00FF449D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6D33AA">
        <w:rPr>
          <w:rFonts w:ascii="Courier New" w:hAnsi="Courier New" w:cs="Courier New"/>
        </w:rPr>
        <w:t xml:space="preserve">Ao observar a legislação de que trata a matéria ventilada, nota-se que </w:t>
      </w:r>
      <w:r w:rsidR="000311BF">
        <w:rPr>
          <w:rFonts w:ascii="Courier New" w:hAnsi="Courier New" w:cs="Courier New"/>
        </w:rPr>
        <w:t>o fundo deve ser utilizado para fins de complemento do orçamento dos CAU/UF cujas receitas sejam insuficientes para a manutenção de suas estruturas administrativas.</w:t>
      </w:r>
    </w:p>
    <w:p w:rsidR="000311BF" w:rsidRDefault="000311BF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</w:p>
    <w:p w:rsidR="000311BF" w:rsidRDefault="000311BF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O art. 37 da Lei 12.378 prevê as fontes de receitas previstas para os </w:t>
      </w:r>
      <w:proofErr w:type="spellStart"/>
      <w:r>
        <w:rPr>
          <w:rFonts w:ascii="Courier New" w:hAnsi="Courier New" w:cs="Courier New"/>
        </w:rPr>
        <w:t>CAU’s</w:t>
      </w:r>
      <w:proofErr w:type="spellEnd"/>
      <w:r>
        <w:rPr>
          <w:rFonts w:ascii="Courier New" w:hAnsi="Courier New" w:cs="Courier New"/>
        </w:rPr>
        <w:t>, senão veja-se:</w:t>
      </w:r>
    </w:p>
    <w:p w:rsidR="000311BF" w:rsidRDefault="000311BF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</w:p>
    <w:p w:rsidR="000311BF" w:rsidRPr="000311BF" w:rsidRDefault="000311BF" w:rsidP="000311BF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i/>
        </w:rPr>
      </w:pPr>
      <w:r w:rsidRPr="000311BF">
        <w:rPr>
          <w:rFonts w:ascii="Courier New" w:hAnsi="Courier New" w:cs="Courier New"/>
          <w:i/>
        </w:rPr>
        <w:t xml:space="preserve">Art. 37. Constituem recursos dos Conselhos Regionais de Arquitetura e Urbanismo – </w:t>
      </w:r>
      <w:proofErr w:type="spellStart"/>
      <w:r w:rsidRPr="000311BF">
        <w:rPr>
          <w:rFonts w:ascii="Courier New" w:hAnsi="Courier New" w:cs="Courier New"/>
          <w:i/>
        </w:rPr>
        <w:t>CAUs</w:t>
      </w:r>
      <w:proofErr w:type="spellEnd"/>
      <w:r w:rsidRPr="000311BF">
        <w:rPr>
          <w:rFonts w:ascii="Courier New" w:hAnsi="Courier New" w:cs="Courier New"/>
          <w:i/>
        </w:rPr>
        <w:t>:</w:t>
      </w:r>
    </w:p>
    <w:p w:rsidR="000311BF" w:rsidRPr="000311BF" w:rsidRDefault="000311BF" w:rsidP="000311BF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i/>
        </w:rPr>
      </w:pPr>
      <w:r w:rsidRPr="000311BF">
        <w:rPr>
          <w:rFonts w:ascii="Courier New" w:hAnsi="Courier New" w:cs="Courier New"/>
          <w:i/>
        </w:rPr>
        <w:t>I – receitas com anuidades, contribuições, multas, taxas e tarifas de serviços;</w:t>
      </w:r>
    </w:p>
    <w:p w:rsidR="000311BF" w:rsidRPr="000311BF" w:rsidRDefault="000311BF" w:rsidP="000311BF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i/>
        </w:rPr>
      </w:pPr>
      <w:r w:rsidRPr="000311BF">
        <w:rPr>
          <w:rFonts w:ascii="Courier New" w:hAnsi="Courier New" w:cs="Courier New"/>
          <w:i/>
        </w:rPr>
        <w:t>II – doações, legados, juros e rendimentos patrimoniais;</w:t>
      </w:r>
    </w:p>
    <w:p w:rsidR="000311BF" w:rsidRPr="000311BF" w:rsidRDefault="000311BF" w:rsidP="000311BF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b/>
          <w:i/>
        </w:rPr>
      </w:pPr>
      <w:r w:rsidRPr="000311BF">
        <w:rPr>
          <w:rFonts w:ascii="Courier New" w:hAnsi="Courier New" w:cs="Courier New"/>
          <w:b/>
          <w:i/>
        </w:rPr>
        <w:t>III – subvenções;</w:t>
      </w:r>
    </w:p>
    <w:p w:rsidR="000311BF" w:rsidRPr="000311BF" w:rsidRDefault="000311BF" w:rsidP="000311BF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i/>
        </w:rPr>
      </w:pPr>
      <w:r w:rsidRPr="000311BF">
        <w:rPr>
          <w:rFonts w:ascii="Courier New" w:hAnsi="Courier New" w:cs="Courier New"/>
          <w:i/>
        </w:rPr>
        <w:t>IV – resultados de convênios;</w:t>
      </w:r>
    </w:p>
    <w:p w:rsidR="000311BF" w:rsidRPr="000311BF" w:rsidRDefault="000311BF" w:rsidP="000311BF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i/>
        </w:rPr>
      </w:pPr>
      <w:r w:rsidRPr="000311BF">
        <w:rPr>
          <w:rFonts w:ascii="Courier New" w:hAnsi="Courier New" w:cs="Courier New"/>
          <w:i/>
        </w:rPr>
        <w:lastRenderedPageBreak/>
        <w:t>V – outros rendimentos eventuais.</w:t>
      </w:r>
    </w:p>
    <w:p w:rsidR="000311BF" w:rsidRPr="000311BF" w:rsidRDefault="000311BF" w:rsidP="000311BF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b/>
          <w:i/>
        </w:rPr>
      </w:pPr>
      <w:r w:rsidRPr="000311BF">
        <w:rPr>
          <w:rFonts w:ascii="Courier New" w:hAnsi="Courier New" w:cs="Courier New"/>
          <w:b/>
          <w:i/>
        </w:rPr>
        <w:t>(grifou-se).</w:t>
      </w:r>
    </w:p>
    <w:p w:rsidR="000311BF" w:rsidRPr="000311BF" w:rsidRDefault="000311BF" w:rsidP="000311BF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i/>
        </w:rPr>
      </w:pPr>
    </w:p>
    <w:p w:rsidR="000311BF" w:rsidRDefault="000311BF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</w:p>
    <w:p w:rsidR="000311BF" w:rsidRDefault="000311BF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 Lei nº 4.320/64, que regulamenta as normas gerais de Direito Financeiro para a elaboração e controle dos orçamentos e balanços da União, dos Estados, Municípios e DF, mais precisamente em seu art. 12, </w:t>
      </w:r>
      <w:r w:rsidRPr="000311BF">
        <w:rPr>
          <w:rFonts w:ascii="Courier New" w:hAnsi="Courier New" w:cs="Courier New"/>
          <w:b/>
        </w:rPr>
        <w:t>define subvenção</w:t>
      </w:r>
      <w:r>
        <w:rPr>
          <w:rFonts w:ascii="Courier New" w:hAnsi="Courier New" w:cs="Courier New"/>
        </w:rPr>
        <w:t xml:space="preserve"> da seguinte forma: </w:t>
      </w:r>
    </w:p>
    <w:p w:rsidR="000311BF" w:rsidRDefault="000311BF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</w:p>
    <w:p w:rsidR="000311BF" w:rsidRPr="000311BF" w:rsidRDefault="000311BF" w:rsidP="000311BF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i/>
        </w:rPr>
      </w:pPr>
      <w:r w:rsidRPr="000311BF">
        <w:rPr>
          <w:rFonts w:ascii="Courier New" w:hAnsi="Courier New" w:cs="Courier New"/>
          <w:i/>
        </w:rPr>
        <w:t>Art.12. A despesa será classificada nas seguintes categorias econômicas:</w:t>
      </w:r>
    </w:p>
    <w:p w:rsidR="000311BF" w:rsidRPr="000311BF" w:rsidRDefault="000311BF" w:rsidP="000311BF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i/>
        </w:rPr>
      </w:pPr>
      <w:r w:rsidRPr="000311BF">
        <w:rPr>
          <w:rFonts w:ascii="Courier New" w:hAnsi="Courier New" w:cs="Courier New"/>
          <w:i/>
        </w:rPr>
        <w:t>(...)</w:t>
      </w:r>
    </w:p>
    <w:p w:rsidR="000311BF" w:rsidRPr="000311BF" w:rsidRDefault="000311BF" w:rsidP="000311BF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i/>
        </w:rPr>
      </w:pPr>
      <w:r w:rsidRPr="000311BF">
        <w:rPr>
          <w:rFonts w:ascii="Courier New" w:hAnsi="Courier New" w:cs="Courier New"/>
          <w:i/>
        </w:rPr>
        <w:t xml:space="preserve">§3º Consideram-se </w:t>
      </w:r>
      <w:r w:rsidRPr="000311BF">
        <w:rPr>
          <w:rFonts w:ascii="Courier New" w:hAnsi="Courier New" w:cs="Courier New"/>
          <w:b/>
          <w:i/>
        </w:rPr>
        <w:t>subvenções</w:t>
      </w:r>
      <w:r w:rsidRPr="000311BF">
        <w:rPr>
          <w:rFonts w:ascii="Courier New" w:hAnsi="Courier New" w:cs="Courier New"/>
          <w:i/>
        </w:rPr>
        <w:t xml:space="preserve">, para os efeitos desta lei, as transferências destinadas a </w:t>
      </w:r>
      <w:r w:rsidRPr="000311BF">
        <w:rPr>
          <w:rFonts w:ascii="Courier New" w:hAnsi="Courier New" w:cs="Courier New"/>
          <w:b/>
          <w:i/>
        </w:rPr>
        <w:t xml:space="preserve">cobrir despesas de custeio </w:t>
      </w:r>
      <w:r w:rsidRPr="000311BF">
        <w:rPr>
          <w:rFonts w:ascii="Courier New" w:hAnsi="Courier New" w:cs="Courier New"/>
          <w:i/>
        </w:rPr>
        <w:t>das entidades beneficiadas, distinguindo-se como:</w:t>
      </w:r>
    </w:p>
    <w:p w:rsidR="000311BF" w:rsidRPr="000311BF" w:rsidRDefault="000311BF" w:rsidP="000311BF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i/>
        </w:rPr>
      </w:pPr>
      <w:r w:rsidRPr="000311BF">
        <w:rPr>
          <w:rFonts w:ascii="Courier New" w:hAnsi="Courier New" w:cs="Courier New"/>
          <w:i/>
        </w:rPr>
        <w:t>I – subvenções sociais, as que se destinem a instituições públicas ou provadas de caráter assistencial ou cultural, sem finalidade lucrativa;</w:t>
      </w:r>
    </w:p>
    <w:p w:rsidR="000311BF" w:rsidRDefault="000311BF" w:rsidP="000311BF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i/>
        </w:rPr>
      </w:pPr>
      <w:r w:rsidRPr="000311BF">
        <w:rPr>
          <w:rFonts w:ascii="Courier New" w:hAnsi="Courier New" w:cs="Courier New"/>
          <w:i/>
        </w:rPr>
        <w:t>II – subvenções econômicas, as que se destinem a empresas públicas ou provadas de caráter industrial, comercial, agrícola ou pastoril.</w:t>
      </w:r>
    </w:p>
    <w:p w:rsidR="000311BF" w:rsidRPr="000311BF" w:rsidRDefault="000311BF" w:rsidP="000311BF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b/>
          <w:i/>
        </w:rPr>
      </w:pPr>
      <w:r w:rsidRPr="000311BF">
        <w:rPr>
          <w:rFonts w:ascii="Courier New" w:hAnsi="Courier New" w:cs="Courier New"/>
          <w:b/>
          <w:i/>
        </w:rPr>
        <w:t>(grifou-se).</w:t>
      </w:r>
    </w:p>
    <w:p w:rsidR="000311BF" w:rsidRDefault="000311BF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</w:p>
    <w:p w:rsidR="000311BF" w:rsidRDefault="000311BF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</w:p>
    <w:p w:rsidR="000311BF" w:rsidRDefault="000311BF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Sabe-se que, primeiramente, deverá ser apresentado por parte dos </w:t>
      </w:r>
      <w:proofErr w:type="spellStart"/>
      <w:r>
        <w:rPr>
          <w:rFonts w:ascii="Courier New" w:hAnsi="Courier New" w:cs="Courier New"/>
        </w:rPr>
        <w:t>CAU’s</w:t>
      </w:r>
      <w:proofErr w:type="spellEnd"/>
      <w:r>
        <w:rPr>
          <w:rFonts w:ascii="Courier New" w:hAnsi="Courier New" w:cs="Courier New"/>
        </w:rPr>
        <w:t>/UF o Plano de Trabalho e Orçamento, onde deverá ser estabelecido o aporte financeiro necessário ao fundo de apoio, nos termos do art. 3º da Resolução CAU/BR nº 27/2012, a saber:</w:t>
      </w:r>
    </w:p>
    <w:p w:rsidR="000311BF" w:rsidRDefault="000311BF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</w:p>
    <w:p w:rsidR="000311BF" w:rsidRDefault="000311BF" w:rsidP="000311BF">
      <w:pPr>
        <w:widowControl w:val="0"/>
        <w:tabs>
          <w:tab w:val="left" w:pos="1418"/>
        </w:tabs>
        <w:suppressAutoHyphens/>
        <w:ind w:left="1843"/>
        <w:jc w:val="both"/>
        <w:rPr>
          <w:rFonts w:ascii="Courier New" w:hAnsi="Courier New" w:cs="Courier New"/>
          <w:b/>
          <w:i/>
        </w:rPr>
      </w:pPr>
      <w:r w:rsidRPr="000311BF">
        <w:rPr>
          <w:rFonts w:ascii="Courier New" w:hAnsi="Courier New" w:cs="Courier New"/>
          <w:i/>
        </w:rPr>
        <w:t xml:space="preserve">Art. 3º A projeção dos recursos do Fundo de Apoio Financeiro aos CAU/UF será feita, anualmente, </w:t>
      </w:r>
      <w:r w:rsidRPr="000311BF">
        <w:rPr>
          <w:rFonts w:ascii="Courier New" w:hAnsi="Courier New" w:cs="Courier New"/>
          <w:b/>
          <w:i/>
        </w:rPr>
        <w:t>por ocasião da elaboração do Plano de Trabalho e Orçamento do CAU/BR e dos CAU/UF</w:t>
      </w:r>
      <w:r w:rsidRPr="000311BF">
        <w:rPr>
          <w:rFonts w:ascii="Courier New" w:hAnsi="Courier New" w:cs="Courier New"/>
          <w:i/>
        </w:rPr>
        <w:t xml:space="preserve"> para o exercício subsequente.</w:t>
      </w:r>
      <w:r>
        <w:rPr>
          <w:rFonts w:ascii="Courier New" w:hAnsi="Courier New" w:cs="Courier New"/>
          <w:i/>
        </w:rPr>
        <w:t xml:space="preserve"> </w:t>
      </w:r>
      <w:r w:rsidRPr="000311BF">
        <w:rPr>
          <w:rFonts w:ascii="Courier New" w:hAnsi="Courier New" w:cs="Courier New"/>
          <w:b/>
          <w:i/>
        </w:rPr>
        <w:t>(grifou-se).</w:t>
      </w:r>
    </w:p>
    <w:p w:rsidR="000311BF" w:rsidRDefault="000311BF" w:rsidP="000311BF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  <w:i/>
        </w:rPr>
      </w:pPr>
    </w:p>
    <w:p w:rsidR="000311BF" w:rsidRDefault="000311BF" w:rsidP="000311BF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0311BF" w:rsidRDefault="000311BF" w:rsidP="000311BF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Já o art. 4º-A da já mencionada resolução proíbe a utilização dos recursos relativos ao Fundo de Apoio com despesas de capital, senão veja-se:</w:t>
      </w:r>
    </w:p>
    <w:p w:rsidR="000311BF" w:rsidRDefault="000311BF" w:rsidP="000311BF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</w:p>
    <w:p w:rsidR="000311BF" w:rsidRDefault="000311BF" w:rsidP="000311BF">
      <w:pPr>
        <w:widowControl w:val="0"/>
        <w:tabs>
          <w:tab w:val="left" w:pos="1418"/>
        </w:tabs>
        <w:suppressAutoHyphens/>
        <w:ind w:left="1701"/>
        <w:jc w:val="both"/>
        <w:rPr>
          <w:rFonts w:ascii="Courier New" w:hAnsi="Courier New" w:cs="Courier New"/>
          <w:i/>
        </w:rPr>
      </w:pPr>
      <w:r w:rsidRPr="000311BF">
        <w:rPr>
          <w:rFonts w:ascii="Courier New" w:hAnsi="Courier New" w:cs="Courier New"/>
          <w:i/>
        </w:rPr>
        <w:t xml:space="preserve">Art. 4ºA. Os recursos provenientes do Fundo de Apoio deverão ser utilizados em estrita conformidade com o Plano de Ação aprovado, </w:t>
      </w:r>
      <w:r w:rsidRPr="000311BF">
        <w:rPr>
          <w:rFonts w:ascii="Courier New" w:hAnsi="Courier New" w:cs="Courier New"/>
          <w:b/>
          <w:i/>
          <w:u w:val="single"/>
        </w:rPr>
        <w:t>sendo vedada a sua utilização para despesas de capital.</w:t>
      </w:r>
      <w:r w:rsidRPr="000311BF">
        <w:rPr>
          <w:rFonts w:ascii="Courier New" w:hAnsi="Courier New" w:cs="Courier New"/>
          <w:i/>
        </w:rPr>
        <w:t xml:space="preserve"> </w:t>
      </w:r>
      <w:r w:rsidRPr="000311BF">
        <w:rPr>
          <w:rFonts w:ascii="Courier New" w:hAnsi="Courier New" w:cs="Courier New"/>
          <w:i/>
        </w:rPr>
        <w:lastRenderedPageBreak/>
        <w:t>(destaque acrescido).</w:t>
      </w:r>
    </w:p>
    <w:p w:rsidR="000311BF" w:rsidRDefault="000311BF" w:rsidP="000311BF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  <w:i/>
        </w:rPr>
      </w:pPr>
    </w:p>
    <w:p w:rsidR="000311BF" w:rsidRDefault="000311BF" w:rsidP="000311BF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 vedação acima prevista impede a utilização de tais recursos na aquisição de bens móveis e imóveis pelos CAU/UF beneficiados. </w:t>
      </w:r>
    </w:p>
    <w:p w:rsidR="000311BF" w:rsidRDefault="000311BF" w:rsidP="000311BF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</w:p>
    <w:p w:rsidR="000311BF" w:rsidRPr="000311BF" w:rsidRDefault="000311BF" w:rsidP="000311BF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Na situação posta em questão, no tocante à aquisição de bens móveis e imóveis com recursos não provenientes do fundo, mas por </w:t>
      </w:r>
      <w:proofErr w:type="spellStart"/>
      <w:r>
        <w:rPr>
          <w:rFonts w:ascii="Courier New" w:hAnsi="Courier New" w:cs="Courier New"/>
        </w:rPr>
        <w:t>CAU’s</w:t>
      </w:r>
      <w:proofErr w:type="spellEnd"/>
      <w:r>
        <w:rPr>
          <w:rFonts w:ascii="Courier New" w:hAnsi="Courier New" w:cs="Courier New"/>
        </w:rPr>
        <w:t xml:space="preserve">/UF beneficiários do fundo de apoio, </w:t>
      </w:r>
      <w:r w:rsidRPr="000311BF">
        <w:rPr>
          <w:rFonts w:ascii="Courier New" w:hAnsi="Courier New" w:cs="Courier New"/>
          <w:b/>
        </w:rPr>
        <w:t>ainda assim pode-se considerar aquisições irregulare</w:t>
      </w:r>
      <w:r>
        <w:rPr>
          <w:rFonts w:ascii="Courier New" w:hAnsi="Courier New" w:cs="Courier New"/>
        </w:rPr>
        <w:t>s. Explica-se:</w:t>
      </w:r>
    </w:p>
    <w:p w:rsidR="000311BF" w:rsidRDefault="000311BF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</w:p>
    <w:p w:rsidR="000311BF" w:rsidRDefault="000311BF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Com base na leitura da legislação pertinente, observa-se que a intenção do repasse dos recursos do fundo de apoio deveria ser, tão somente, para a manutenção básica da estrutura mínima administrativa e </w:t>
      </w:r>
      <w:r w:rsidRPr="000311BF">
        <w:rPr>
          <w:rFonts w:ascii="Courier New" w:hAnsi="Courier New" w:cs="Courier New"/>
          <w:b/>
        </w:rPr>
        <w:t>não para reter superávit</w:t>
      </w:r>
      <w:r>
        <w:rPr>
          <w:rFonts w:ascii="Courier New" w:hAnsi="Courier New" w:cs="Courier New"/>
        </w:rPr>
        <w:t>, de modo que tal prática não se apresenta adequada às pretensões da Resolução CAU/BR nº 27/2012.</w:t>
      </w:r>
    </w:p>
    <w:p w:rsidR="000311BF" w:rsidRDefault="000311BF" w:rsidP="0004211E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</w:rPr>
      </w:pPr>
    </w:p>
    <w:p w:rsidR="00F50F09" w:rsidRDefault="000311BF" w:rsidP="000311BF">
      <w:pPr>
        <w:widowControl w:val="0"/>
        <w:tabs>
          <w:tab w:val="left" w:pos="1418"/>
        </w:tabs>
        <w:suppressAutoHyphens/>
        <w:jc w:val="both"/>
        <w:rPr>
          <w:rFonts w:ascii="Courier New" w:hAnsi="Courier New" w:cs="Courier New"/>
          <w:i/>
          <w:color w:val="000000"/>
        </w:rPr>
      </w:pPr>
      <w:r>
        <w:rPr>
          <w:rFonts w:ascii="Courier New" w:hAnsi="Courier New" w:cs="Courier New"/>
        </w:rPr>
        <w:tab/>
        <w:t>Assim, tem-se que a</w:t>
      </w:r>
      <w:r w:rsidR="006D33AA">
        <w:rPr>
          <w:rFonts w:ascii="Courier New" w:hAnsi="Courier New" w:cs="Courier New"/>
        </w:rPr>
        <w:t xml:space="preserve"> mencionada Resolução prevê expressamente os requisitos para a utilização dos recursos do fundo, a liberação dos recursos, a administração deste, prestação de contas dentre outras providências.</w:t>
      </w:r>
      <w:r w:rsidR="00F50F09">
        <w:rPr>
          <w:rFonts w:ascii="Courier New" w:hAnsi="Courier New" w:cs="Courier New"/>
        </w:rPr>
        <w:tab/>
      </w:r>
    </w:p>
    <w:p w:rsidR="00F50F09" w:rsidRDefault="00F50F09" w:rsidP="000311BF">
      <w:pPr>
        <w:pStyle w:val="NormalWeb"/>
        <w:shd w:val="clear" w:color="auto" w:fill="FFFFFF"/>
        <w:spacing w:before="75" w:after="75" w:line="336" w:lineRule="atLeast"/>
        <w:ind w:left="142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i/>
          <w:color w:val="000000"/>
          <w:szCs w:val="24"/>
        </w:rPr>
        <w:tab/>
      </w:r>
      <w:r>
        <w:rPr>
          <w:rFonts w:ascii="Courier New" w:hAnsi="Courier New" w:cs="Courier New"/>
          <w:i/>
          <w:color w:val="000000"/>
          <w:szCs w:val="24"/>
        </w:rPr>
        <w:tab/>
      </w:r>
      <w:r>
        <w:rPr>
          <w:rFonts w:ascii="Courier New" w:hAnsi="Courier New" w:cs="Courier New"/>
          <w:color w:val="000000"/>
          <w:szCs w:val="24"/>
        </w:rPr>
        <w:t xml:space="preserve">Cabe ao </w:t>
      </w:r>
      <w:r w:rsidRPr="00F50F09">
        <w:rPr>
          <w:rFonts w:ascii="Courier New" w:hAnsi="Courier New" w:cs="Courier New"/>
          <w:color w:val="000000"/>
          <w:szCs w:val="24"/>
          <w:u w:val="single"/>
        </w:rPr>
        <w:t>Colegiado de Governança do Fundo de Apoio</w:t>
      </w:r>
      <w:r>
        <w:rPr>
          <w:rFonts w:ascii="Courier New" w:hAnsi="Courier New" w:cs="Courier New"/>
          <w:color w:val="000000"/>
          <w:szCs w:val="24"/>
        </w:rPr>
        <w:t xml:space="preserve"> Financeiro, dentre as responsabilidades contidas no art. 10 da Resolução nº 27/2012, a de </w:t>
      </w:r>
      <w:r w:rsidRPr="00F50F09">
        <w:rPr>
          <w:rFonts w:ascii="Courier New" w:hAnsi="Courier New" w:cs="Courier New"/>
          <w:i/>
          <w:color w:val="000000"/>
          <w:szCs w:val="24"/>
        </w:rPr>
        <w:t>“</w:t>
      </w:r>
      <w:r w:rsidRPr="00F50F09">
        <w:rPr>
          <w:rFonts w:ascii="Courier New" w:hAnsi="Courier New" w:cs="Courier New"/>
          <w:i/>
          <w:color w:val="000000"/>
          <w:szCs w:val="24"/>
          <w:u w:val="single"/>
        </w:rPr>
        <w:t>acompanhar e avaliar</w:t>
      </w:r>
      <w:r w:rsidRPr="00F50F09">
        <w:rPr>
          <w:rFonts w:ascii="Courier New" w:hAnsi="Courier New" w:cs="Courier New"/>
          <w:i/>
          <w:color w:val="000000"/>
          <w:szCs w:val="24"/>
        </w:rPr>
        <w:t xml:space="preserve"> o comportamento das </w:t>
      </w:r>
      <w:r w:rsidRPr="00F50F09">
        <w:rPr>
          <w:rFonts w:ascii="Courier New" w:hAnsi="Courier New" w:cs="Courier New"/>
          <w:i/>
          <w:color w:val="000000"/>
          <w:szCs w:val="24"/>
          <w:u w:val="single"/>
        </w:rPr>
        <w:t>arrecadações estaduais</w:t>
      </w:r>
      <w:r w:rsidRPr="00F50F09">
        <w:rPr>
          <w:rFonts w:ascii="Courier New" w:hAnsi="Courier New" w:cs="Courier New"/>
          <w:i/>
          <w:color w:val="000000"/>
          <w:szCs w:val="24"/>
        </w:rPr>
        <w:t xml:space="preserve"> e o ingresso de recursos no Fundo, frente aos previstos no Plano de Trabalho e Orçamento aprovado”</w:t>
      </w:r>
      <w:r>
        <w:rPr>
          <w:rFonts w:ascii="Courier New" w:hAnsi="Courier New" w:cs="Courier New"/>
          <w:i/>
          <w:color w:val="000000"/>
          <w:szCs w:val="24"/>
        </w:rPr>
        <w:t xml:space="preserve">, </w:t>
      </w:r>
      <w:r>
        <w:rPr>
          <w:rFonts w:ascii="Courier New" w:hAnsi="Courier New" w:cs="Courier New"/>
          <w:color w:val="000000"/>
          <w:szCs w:val="24"/>
        </w:rPr>
        <w:t>conforme alínea d) do já mencionado artigo.</w:t>
      </w:r>
    </w:p>
    <w:p w:rsidR="00F50F09" w:rsidRDefault="00F50F09" w:rsidP="00F50F09">
      <w:pPr>
        <w:pStyle w:val="NormalWeb"/>
        <w:shd w:val="clear" w:color="auto" w:fill="FFFFFF"/>
        <w:spacing w:before="75" w:after="75" w:line="336" w:lineRule="atLeast"/>
        <w:ind w:left="142" w:firstLine="1276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ab/>
      </w:r>
      <w:r w:rsidR="0058321E">
        <w:rPr>
          <w:rFonts w:ascii="Courier New" w:hAnsi="Courier New" w:cs="Courier New"/>
          <w:color w:val="000000"/>
          <w:szCs w:val="24"/>
        </w:rPr>
        <w:t xml:space="preserve">Citando ainda o art. 10, em seu parágrafo único, alínea b), os </w:t>
      </w:r>
      <w:proofErr w:type="spellStart"/>
      <w:r w:rsidR="0058321E">
        <w:rPr>
          <w:rFonts w:ascii="Courier New" w:hAnsi="Courier New" w:cs="Courier New"/>
          <w:color w:val="000000"/>
          <w:szCs w:val="24"/>
        </w:rPr>
        <w:t>CAU’s</w:t>
      </w:r>
      <w:proofErr w:type="spellEnd"/>
      <w:r w:rsidR="0058321E">
        <w:rPr>
          <w:rFonts w:ascii="Courier New" w:hAnsi="Courier New" w:cs="Courier New"/>
          <w:color w:val="000000"/>
          <w:szCs w:val="24"/>
        </w:rPr>
        <w:t>/UF que demandarem recursos do Fundo, deverão apresentar ao CAU/BR:</w:t>
      </w:r>
    </w:p>
    <w:p w:rsidR="0058321E" w:rsidRDefault="0058321E" w:rsidP="0058321E">
      <w:pPr>
        <w:pStyle w:val="NormalWeb"/>
        <w:shd w:val="clear" w:color="auto" w:fill="FFFFFF"/>
        <w:spacing w:before="75" w:after="75" w:line="336" w:lineRule="atLeast"/>
        <w:jc w:val="both"/>
        <w:rPr>
          <w:rFonts w:ascii="Courier New" w:hAnsi="Courier New" w:cs="Courier New"/>
          <w:color w:val="000000"/>
          <w:szCs w:val="24"/>
        </w:rPr>
      </w:pPr>
    </w:p>
    <w:p w:rsidR="0058321E" w:rsidRPr="0058321E" w:rsidRDefault="0058321E" w:rsidP="0058321E">
      <w:pPr>
        <w:pStyle w:val="NormalWeb"/>
        <w:shd w:val="clear" w:color="auto" w:fill="FFFFFF"/>
        <w:spacing w:before="75" w:after="75" w:line="336" w:lineRule="atLeast"/>
        <w:ind w:left="1560"/>
        <w:jc w:val="both"/>
        <w:rPr>
          <w:rFonts w:ascii="Courier New" w:hAnsi="Courier New" w:cs="Courier New"/>
          <w:color w:val="000000"/>
          <w:szCs w:val="24"/>
        </w:rPr>
      </w:pPr>
      <w:r w:rsidRPr="0058321E">
        <w:rPr>
          <w:rFonts w:ascii="Courier New" w:hAnsi="Courier New" w:cs="Courier New"/>
          <w:color w:val="000000"/>
          <w:szCs w:val="24"/>
          <w:shd w:val="clear" w:color="auto" w:fill="FFFFFF"/>
        </w:rPr>
        <w:t xml:space="preserve">b) anualmente, até o dia 31 do mês de janeiro do exercício subsequente, a prestação de contas dos recursos que tenham sido transferidos no período, com demonstrativo de despesas e receitas para fechamento do ano findo, a fim de apurar a necessidade de liberação de recursos </w:t>
      </w:r>
      <w:r w:rsidRPr="0058321E">
        <w:rPr>
          <w:rFonts w:ascii="Courier New" w:hAnsi="Courier New" w:cs="Courier New"/>
          <w:color w:val="000000"/>
          <w:szCs w:val="24"/>
          <w:u w:val="single"/>
          <w:shd w:val="clear" w:color="auto" w:fill="FFFFFF"/>
        </w:rPr>
        <w:t>ou cobrança de valores excedentes repassados.</w:t>
      </w:r>
      <w:r w:rsidRPr="0058321E">
        <w:rPr>
          <w:rFonts w:ascii="Courier New" w:hAnsi="Courier New" w:cs="Courier New"/>
          <w:color w:val="000000"/>
          <w:szCs w:val="24"/>
          <w:shd w:val="clear" w:color="auto" w:fill="FFFFFF"/>
        </w:rPr>
        <w:t> </w:t>
      </w:r>
      <w:r w:rsidRPr="0058321E">
        <w:rPr>
          <w:rStyle w:val="Forte"/>
          <w:rFonts w:ascii="Courier New" w:hAnsi="Courier New" w:cs="Courier New"/>
          <w:color w:val="000000"/>
          <w:szCs w:val="24"/>
          <w:shd w:val="clear" w:color="auto" w:fill="FFFFFF"/>
        </w:rPr>
        <w:t>(Redação dada pela Resolução nº 97, de 05 de dezembro de 2014)</w:t>
      </w:r>
      <w:r>
        <w:rPr>
          <w:rStyle w:val="Forte"/>
          <w:rFonts w:ascii="Courier New" w:hAnsi="Courier New" w:cs="Courier New"/>
          <w:color w:val="000000"/>
          <w:szCs w:val="24"/>
          <w:shd w:val="clear" w:color="auto" w:fill="FFFFFF"/>
        </w:rPr>
        <w:t>.</w:t>
      </w:r>
    </w:p>
    <w:p w:rsidR="00E7435F" w:rsidRDefault="00E7435F" w:rsidP="00E7435F">
      <w:pPr>
        <w:shd w:val="clear" w:color="auto" w:fill="FFFFFF"/>
        <w:spacing w:before="75" w:after="75" w:line="336" w:lineRule="atLeast"/>
        <w:ind w:firstLine="141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E7435F" w:rsidRDefault="00E7435F" w:rsidP="00E7435F">
      <w:pPr>
        <w:shd w:val="clear" w:color="auto" w:fill="FFFFFF"/>
        <w:spacing w:before="75" w:after="75" w:line="336" w:lineRule="atLeast"/>
        <w:ind w:firstLine="1418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>
        <w:rPr>
          <w:rFonts w:ascii="Courier New" w:eastAsia="Times New Roman" w:hAnsi="Courier New" w:cs="Courier New"/>
          <w:color w:val="000000"/>
          <w:lang w:eastAsia="pt-BR"/>
        </w:rPr>
        <w:t xml:space="preserve">Consoante já exposto, existe na Resolução a </w:t>
      </w:r>
      <w:proofErr w:type="spellStart"/>
      <w:r>
        <w:rPr>
          <w:rFonts w:ascii="Courier New" w:eastAsia="Times New Roman" w:hAnsi="Courier New" w:cs="Courier New"/>
          <w:color w:val="000000"/>
          <w:lang w:eastAsia="pt-BR"/>
        </w:rPr>
        <w:t>a</w:t>
      </w:r>
      <w:proofErr w:type="spellEnd"/>
      <w:r>
        <w:rPr>
          <w:rFonts w:ascii="Courier New" w:eastAsia="Times New Roman" w:hAnsi="Courier New" w:cs="Courier New"/>
          <w:color w:val="000000"/>
          <w:lang w:eastAsia="pt-BR"/>
        </w:rPr>
        <w:t xml:space="preserve"> </w:t>
      </w:r>
      <w:r w:rsidRPr="003C1ACC">
        <w:rPr>
          <w:rFonts w:ascii="Courier New" w:eastAsia="Times New Roman" w:hAnsi="Courier New" w:cs="Courier New"/>
          <w:b/>
          <w:color w:val="000000"/>
          <w:lang w:eastAsia="pt-BR"/>
        </w:rPr>
        <w:t>possibilidade de cobrança por parte do Colegiado de Governança acerca de valores repassados de forma excedente</w:t>
      </w:r>
      <w:r>
        <w:rPr>
          <w:rFonts w:ascii="Courier New" w:eastAsia="Times New Roman" w:hAnsi="Courier New" w:cs="Courier New"/>
          <w:color w:val="000000"/>
          <w:lang w:eastAsia="pt-BR"/>
        </w:rPr>
        <w:t xml:space="preserve">, quando analisada a prestação de contas anual dos </w:t>
      </w:r>
      <w:proofErr w:type="spellStart"/>
      <w:r>
        <w:rPr>
          <w:rFonts w:ascii="Courier New" w:eastAsia="Times New Roman" w:hAnsi="Courier New" w:cs="Courier New"/>
          <w:color w:val="000000"/>
          <w:lang w:eastAsia="pt-BR"/>
        </w:rPr>
        <w:t>CAU’s</w:t>
      </w:r>
      <w:proofErr w:type="spellEnd"/>
      <w:r>
        <w:rPr>
          <w:rFonts w:ascii="Courier New" w:eastAsia="Times New Roman" w:hAnsi="Courier New" w:cs="Courier New"/>
          <w:color w:val="000000"/>
          <w:lang w:eastAsia="pt-BR"/>
        </w:rPr>
        <w:t>/UF no tocante aos recursos transferidos pelo Fundo de Apoio.</w:t>
      </w:r>
    </w:p>
    <w:p w:rsidR="00E7435F" w:rsidRDefault="00E7435F" w:rsidP="0058321E">
      <w:pPr>
        <w:shd w:val="clear" w:color="auto" w:fill="FFFFFF"/>
        <w:spacing w:before="75" w:after="75" w:line="336" w:lineRule="atLeast"/>
        <w:ind w:firstLine="141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3C1ACC" w:rsidRDefault="003C1ACC" w:rsidP="0058321E">
      <w:pPr>
        <w:shd w:val="clear" w:color="auto" w:fill="FFFFFF"/>
        <w:spacing w:before="75" w:after="75" w:line="336" w:lineRule="atLeast"/>
        <w:ind w:firstLine="1418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>
        <w:rPr>
          <w:rFonts w:ascii="Courier New" w:eastAsia="Times New Roman" w:hAnsi="Courier New" w:cs="Courier New"/>
          <w:color w:val="000000"/>
          <w:lang w:eastAsia="pt-BR"/>
        </w:rPr>
        <w:t xml:space="preserve">Desta feita, entende-se que a utilização de eventual superávit por CAU/UF decorrente de receita proveniente do Fundo de Apoio Financeiro é irregular, independente da destinação, em atenção ao estabelecido pelo artigo 60 da Lei nº 12.378/2010 e art. 10, parágrafo único, alínea “b” da Resolução CAU/BR nº 27/2012, cabendo ao Colegiado de Governança do Fundo de Apoio Financeiro acompanhar a realização de ações e prestação de contas dos </w:t>
      </w:r>
      <w:proofErr w:type="spellStart"/>
      <w:r>
        <w:rPr>
          <w:rFonts w:ascii="Courier New" w:eastAsia="Times New Roman" w:hAnsi="Courier New" w:cs="Courier New"/>
          <w:color w:val="000000"/>
          <w:lang w:eastAsia="pt-BR"/>
        </w:rPr>
        <w:t>CAU’s</w:t>
      </w:r>
      <w:proofErr w:type="spellEnd"/>
      <w:r>
        <w:rPr>
          <w:rFonts w:ascii="Courier New" w:eastAsia="Times New Roman" w:hAnsi="Courier New" w:cs="Courier New"/>
          <w:color w:val="000000"/>
          <w:lang w:eastAsia="pt-BR"/>
        </w:rPr>
        <w:t>/UF beneficiados.</w:t>
      </w:r>
    </w:p>
    <w:p w:rsidR="001443A4" w:rsidRPr="0004211E" w:rsidRDefault="001443A4" w:rsidP="0004211E">
      <w:pPr>
        <w:widowControl w:val="0"/>
        <w:tabs>
          <w:tab w:val="left" w:pos="709"/>
        </w:tabs>
        <w:suppressAutoHyphens/>
        <w:jc w:val="both"/>
        <w:rPr>
          <w:rFonts w:ascii="Courier New" w:eastAsia="Times New Roman" w:hAnsi="Courier New" w:cs="Courier New"/>
        </w:rPr>
      </w:pPr>
    </w:p>
    <w:p w:rsidR="003C1ACC" w:rsidRDefault="003C1ACC" w:rsidP="0004211E">
      <w:pPr>
        <w:tabs>
          <w:tab w:val="left" w:pos="284"/>
        </w:tabs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  <w:t xml:space="preserve">É o parecer, o qual submeto à apreciação superior. </w:t>
      </w:r>
    </w:p>
    <w:p w:rsidR="003C1ACC" w:rsidRDefault="003C1ACC" w:rsidP="0004211E">
      <w:pPr>
        <w:tabs>
          <w:tab w:val="left" w:pos="284"/>
        </w:tabs>
        <w:jc w:val="both"/>
        <w:rPr>
          <w:rFonts w:ascii="Courier New" w:eastAsia="Times New Roman" w:hAnsi="Courier New" w:cs="Courier New"/>
        </w:rPr>
      </w:pPr>
    </w:p>
    <w:p w:rsidR="001443A4" w:rsidRPr="0004211E" w:rsidRDefault="001443A4" w:rsidP="0004211E">
      <w:pPr>
        <w:tabs>
          <w:tab w:val="left" w:pos="284"/>
        </w:tabs>
        <w:jc w:val="both"/>
        <w:rPr>
          <w:rFonts w:ascii="Courier New" w:eastAsia="Times New Roman" w:hAnsi="Courier New" w:cs="Courier New"/>
        </w:rPr>
      </w:pPr>
    </w:p>
    <w:p w:rsidR="001443A4" w:rsidRPr="0004211E" w:rsidRDefault="00CA69C4" w:rsidP="0004211E">
      <w:pPr>
        <w:tabs>
          <w:tab w:val="left" w:pos="284"/>
        </w:tabs>
        <w:jc w:val="center"/>
        <w:rPr>
          <w:rFonts w:ascii="Courier New" w:eastAsia="Times New Roman" w:hAnsi="Courier New" w:cs="Courier New"/>
        </w:rPr>
      </w:pPr>
      <w:proofErr w:type="spellStart"/>
      <w:r w:rsidRPr="0004211E">
        <w:rPr>
          <w:rFonts w:ascii="Courier New" w:eastAsia="Times New Roman" w:hAnsi="Courier New" w:cs="Courier New"/>
        </w:rPr>
        <w:t>Maceio</w:t>
      </w:r>
      <w:proofErr w:type="spellEnd"/>
      <w:r w:rsidRPr="0004211E">
        <w:rPr>
          <w:rFonts w:ascii="Courier New" w:eastAsia="Times New Roman" w:hAnsi="Courier New" w:cs="Courier New"/>
        </w:rPr>
        <w:t xml:space="preserve">/AL, </w:t>
      </w:r>
      <w:r w:rsidR="00EE790A">
        <w:rPr>
          <w:rFonts w:ascii="Courier New" w:eastAsia="Times New Roman" w:hAnsi="Courier New" w:cs="Courier New"/>
        </w:rPr>
        <w:t>13</w:t>
      </w:r>
      <w:r w:rsidR="0004211E" w:rsidRPr="0004211E">
        <w:rPr>
          <w:rFonts w:ascii="Courier New" w:eastAsia="Times New Roman" w:hAnsi="Courier New" w:cs="Courier New"/>
        </w:rPr>
        <w:t xml:space="preserve"> de </w:t>
      </w:r>
      <w:r w:rsidR="00EE790A">
        <w:rPr>
          <w:rFonts w:ascii="Courier New" w:eastAsia="Times New Roman" w:hAnsi="Courier New" w:cs="Courier New"/>
        </w:rPr>
        <w:t xml:space="preserve">agosto </w:t>
      </w:r>
      <w:bookmarkStart w:id="0" w:name="_GoBack"/>
      <w:bookmarkEnd w:id="0"/>
      <w:r w:rsidR="0004211E" w:rsidRPr="0004211E">
        <w:rPr>
          <w:rFonts w:ascii="Courier New" w:eastAsia="Times New Roman" w:hAnsi="Courier New" w:cs="Courier New"/>
        </w:rPr>
        <w:t>de 2019</w:t>
      </w:r>
    </w:p>
    <w:p w:rsidR="00CA69C4" w:rsidRDefault="00CA69C4" w:rsidP="0004211E">
      <w:pPr>
        <w:tabs>
          <w:tab w:val="left" w:pos="284"/>
        </w:tabs>
        <w:jc w:val="center"/>
        <w:rPr>
          <w:noProof/>
          <w:lang w:eastAsia="pt-BR"/>
        </w:rPr>
      </w:pPr>
    </w:p>
    <w:p w:rsidR="00931669" w:rsidRDefault="00931669" w:rsidP="0004211E">
      <w:pPr>
        <w:tabs>
          <w:tab w:val="left" w:pos="284"/>
        </w:tabs>
        <w:jc w:val="center"/>
        <w:rPr>
          <w:noProof/>
          <w:lang w:eastAsia="pt-BR"/>
        </w:rPr>
      </w:pPr>
    </w:p>
    <w:p w:rsidR="00931669" w:rsidRPr="0004211E" w:rsidRDefault="00931669" w:rsidP="0004211E">
      <w:pPr>
        <w:tabs>
          <w:tab w:val="left" w:pos="284"/>
        </w:tabs>
        <w:jc w:val="center"/>
        <w:rPr>
          <w:rFonts w:ascii="Courier New" w:eastAsia="Times New Roman" w:hAnsi="Courier New" w:cs="Courier New"/>
        </w:rPr>
      </w:pPr>
    </w:p>
    <w:p w:rsidR="001443A4" w:rsidRPr="0004211E" w:rsidRDefault="001443A4" w:rsidP="0004211E">
      <w:pPr>
        <w:jc w:val="center"/>
        <w:rPr>
          <w:rFonts w:ascii="Courier New" w:eastAsia="Times New Roman" w:hAnsi="Courier New" w:cs="Courier New"/>
        </w:rPr>
      </w:pPr>
    </w:p>
    <w:p w:rsidR="001443A4" w:rsidRPr="0004211E" w:rsidRDefault="00330D2F" w:rsidP="0004211E">
      <w:pPr>
        <w:jc w:val="center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Andréa de Albuquerque Calheiros</w:t>
      </w:r>
    </w:p>
    <w:p w:rsidR="001443A4" w:rsidRPr="0004211E" w:rsidRDefault="00CA69C4" w:rsidP="0004211E">
      <w:pPr>
        <w:jc w:val="center"/>
        <w:rPr>
          <w:rFonts w:ascii="Courier New" w:eastAsia="Times New Roman" w:hAnsi="Courier New" w:cs="Courier New"/>
        </w:rPr>
      </w:pPr>
      <w:r w:rsidRPr="0004211E">
        <w:rPr>
          <w:rFonts w:ascii="Courier New" w:eastAsia="Times New Roman" w:hAnsi="Courier New" w:cs="Courier New"/>
        </w:rPr>
        <w:t xml:space="preserve">Assessora </w:t>
      </w:r>
      <w:r w:rsidR="0004211E" w:rsidRPr="0004211E">
        <w:rPr>
          <w:rFonts w:ascii="Courier New" w:eastAsia="Times New Roman" w:hAnsi="Courier New" w:cs="Courier New"/>
        </w:rPr>
        <w:t>Jurídica</w:t>
      </w:r>
    </w:p>
    <w:p w:rsidR="001443A4" w:rsidRPr="0004211E" w:rsidRDefault="001443A4" w:rsidP="0004211E">
      <w:pPr>
        <w:jc w:val="both"/>
        <w:rPr>
          <w:rFonts w:ascii="Courier New" w:eastAsia="Times New Roman" w:hAnsi="Courier New" w:cs="Courier New"/>
        </w:rPr>
      </w:pPr>
    </w:p>
    <w:p w:rsidR="001443A4" w:rsidRPr="0004211E" w:rsidRDefault="001443A4" w:rsidP="0004211E">
      <w:pPr>
        <w:jc w:val="both"/>
        <w:rPr>
          <w:rFonts w:ascii="Courier New" w:eastAsia="Times New Roman" w:hAnsi="Courier New" w:cs="Courier New"/>
        </w:rPr>
      </w:pPr>
      <w:r w:rsidRPr="0004211E">
        <w:rPr>
          <w:rFonts w:ascii="Courier New" w:eastAsia="Times New Roman" w:hAnsi="Courier New" w:cs="Courier New"/>
        </w:rPr>
        <w:tab/>
      </w:r>
      <w:r w:rsidRPr="0004211E">
        <w:rPr>
          <w:rFonts w:ascii="Courier New" w:eastAsia="Times New Roman" w:hAnsi="Courier New" w:cs="Courier New"/>
        </w:rPr>
        <w:tab/>
      </w:r>
    </w:p>
    <w:p w:rsidR="001443A4" w:rsidRPr="0004211E" w:rsidRDefault="001443A4" w:rsidP="0004211E">
      <w:pPr>
        <w:jc w:val="both"/>
        <w:rPr>
          <w:rFonts w:ascii="Courier New" w:eastAsia="Times New Roman" w:hAnsi="Courier New" w:cs="Courier New"/>
        </w:rPr>
      </w:pPr>
      <w:r w:rsidRPr="0004211E">
        <w:rPr>
          <w:rFonts w:ascii="Courier New" w:eastAsia="Times New Roman" w:hAnsi="Courier New" w:cs="Courier New"/>
        </w:rPr>
        <w:tab/>
      </w:r>
      <w:r w:rsidRPr="0004211E">
        <w:rPr>
          <w:rFonts w:ascii="Courier New" w:eastAsia="Times New Roman" w:hAnsi="Courier New" w:cs="Courier New"/>
        </w:rPr>
        <w:tab/>
      </w:r>
    </w:p>
    <w:sectPr w:rsidR="001443A4" w:rsidRPr="0004211E" w:rsidSect="0063326C">
      <w:headerReference w:type="even" r:id="rId8"/>
      <w:headerReference w:type="default" r:id="rId9"/>
      <w:headerReference w:type="first" r:id="rId10"/>
      <w:type w:val="continuous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3A6" w:rsidRDefault="00B703A6" w:rsidP="00EE4FDD">
      <w:r>
        <w:separator/>
      </w:r>
    </w:p>
  </w:endnote>
  <w:endnote w:type="continuationSeparator" w:id="0">
    <w:p w:rsidR="00B703A6" w:rsidRDefault="00B703A6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3A6" w:rsidRDefault="00B703A6" w:rsidP="00EE4FDD">
      <w:r>
        <w:separator/>
      </w:r>
    </w:p>
  </w:footnote>
  <w:footnote w:type="continuationSeparator" w:id="0">
    <w:p w:rsidR="00B703A6" w:rsidRDefault="00B703A6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A0" w:rsidRDefault="00CC506D">
    <w:pPr>
      <w:pStyle w:val="Cabealho"/>
    </w:pPr>
    <w:r w:rsidRPr="00CC506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A0" w:rsidRDefault="00B261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" name="Imagem 1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61A0" w:rsidRDefault="00B261A0">
    <w:pPr>
      <w:pStyle w:val="Cabealho"/>
    </w:pPr>
  </w:p>
  <w:p w:rsidR="00B261A0" w:rsidRDefault="00B261A0">
    <w:pPr>
      <w:pStyle w:val="Cabealho"/>
    </w:pPr>
  </w:p>
  <w:p w:rsidR="00B261A0" w:rsidRDefault="00B261A0">
    <w:pPr>
      <w:pStyle w:val="Cabealho"/>
    </w:pPr>
  </w:p>
  <w:p w:rsidR="00B261A0" w:rsidRDefault="00B261A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A0" w:rsidRDefault="00CC506D">
    <w:pPr>
      <w:pStyle w:val="Cabealho"/>
    </w:pPr>
    <w:r w:rsidRPr="00CC506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7D7"/>
    <w:multiLevelType w:val="hybridMultilevel"/>
    <w:tmpl w:val="CEE6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55C0"/>
    <w:multiLevelType w:val="multilevel"/>
    <w:tmpl w:val="C74410C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8420A42"/>
    <w:multiLevelType w:val="hybridMultilevel"/>
    <w:tmpl w:val="61EAB47E"/>
    <w:lvl w:ilvl="0" w:tplc="A3C65C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A51FA"/>
    <w:multiLevelType w:val="hybridMultilevel"/>
    <w:tmpl w:val="ED6E2BC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530"/>
    <w:multiLevelType w:val="hybridMultilevel"/>
    <w:tmpl w:val="CEE6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2457"/>
    <w:rsid w:val="000311BF"/>
    <w:rsid w:val="00035BC2"/>
    <w:rsid w:val="000410F9"/>
    <w:rsid w:val="0004211E"/>
    <w:rsid w:val="00047960"/>
    <w:rsid w:val="0006396F"/>
    <w:rsid w:val="00074EA9"/>
    <w:rsid w:val="000A7C0C"/>
    <w:rsid w:val="000B5B8B"/>
    <w:rsid w:val="001334C1"/>
    <w:rsid w:val="0013592B"/>
    <w:rsid w:val="001443A4"/>
    <w:rsid w:val="00144B39"/>
    <w:rsid w:val="0016115D"/>
    <w:rsid w:val="00161EF6"/>
    <w:rsid w:val="00177740"/>
    <w:rsid w:val="0018119B"/>
    <w:rsid w:val="00183F84"/>
    <w:rsid w:val="001A19EC"/>
    <w:rsid w:val="001A2DD0"/>
    <w:rsid w:val="001B0298"/>
    <w:rsid w:val="001B4CA9"/>
    <w:rsid w:val="001C223A"/>
    <w:rsid w:val="001D0110"/>
    <w:rsid w:val="001E25C0"/>
    <w:rsid w:val="001E7365"/>
    <w:rsid w:val="001F7BC7"/>
    <w:rsid w:val="002452AA"/>
    <w:rsid w:val="002521E0"/>
    <w:rsid w:val="002721A9"/>
    <w:rsid w:val="0027266B"/>
    <w:rsid w:val="0027300A"/>
    <w:rsid w:val="002743B3"/>
    <w:rsid w:val="00282934"/>
    <w:rsid w:val="0029038C"/>
    <w:rsid w:val="002B55FC"/>
    <w:rsid w:val="002C7435"/>
    <w:rsid w:val="002E3512"/>
    <w:rsid w:val="002F37B6"/>
    <w:rsid w:val="00307F4B"/>
    <w:rsid w:val="00325AD4"/>
    <w:rsid w:val="00330D2F"/>
    <w:rsid w:val="003440D6"/>
    <w:rsid w:val="00395584"/>
    <w:rsid w:val="003B4F18"/>
    <w:rsid w:val="003C1ACC"/>
    <w:rsid w:val="003C7846"/>
    <w:rsid w:val="003D4A7A"/>
    <w:rsid w:val="00402968"/>
    <w:rsid w:val="00406E6F"/>
    <w:rsid w:val="004123CF"/>
    <w:rsid w:val="004147D1"/>
    <w:rsid w:val="00426D92"/>
    <w:rsid w:val="00435D4E"/>
    <w:rsid w:val="0045672D"/>
    <w:rsid w:val="00473A5A"/>
    <w:rsid w:val="004934C9"/>
    <w:rsid w:val="004B34DF"/>
    <w:rsid w:val="004B7757"/>
    <w:rsid w:val="004B7B63"/>
    <w:rsid w:val="004F5FB5"/>
    <w:rsid w:val="005122A8"/>
    <w:rsid w:val="00515A86"/>
    <w:rsid w:val="00522646"/>
    <w:rsid w:val="00527C9F"/>
    <w:rsid w:val="00532872"/>
    <w:rsid w:val="005342FA"/>
    <w:rsid w:val="00544189"/>
    <w:rsid w:val="00551321"/>
    <w:rsid w:val="00551F71"/>
    <w:rsid w:val="005619C0"/>
    <w:rsid w:val="005661FF"/>
    <w:rsid w:val="005736BF"/>
    <w:rsid w:val="0057390B"/>
    <w:rsid w:val="0058321E"/>
    <w:rsid w:val="005A41F0"/>
    <w:rsid w:val="005B407C"/>
    <w:rsid w:val="005D006C"/>
    <w:rsid w:val="005D47C6"/>
    <w:rsid w:val="005F4208"/>
    <w:rsid w:val="005F5294"/>
    <w:rsid w:val="006154EE"/>
    <w:rsid w:val="00617FDF"/>
    <w:rsid w:val="0063326C"/>
    <w:rsid w:val="00633864"/>
    <w:rsid w:val="006730F4"/>
    <w:rsid w:val="006A4DA3"/>
    <w:rsid w:val="006B309A"/>
    <w:rsid w:val="006D33AA"/>
    <w:rsid w:val="006D7C32"/>
    <w:rsid w:val="006E51FA"/>
    <w:rsid w:val="007264B9"/>
    <w:rsid w:val="00756D3B"/>
    <w:rsid w:val="007916C8"/>
    <w:rsid w:val="007A4A3A"/>
    <w:rsid w:val="007D6657"/>
    <w:rsid w:val="008565D0"/>
    <w:rsid w:val="0086435D"/>
    <w:rsid w:val="008710BB"/>
    <w:rsid w:val="008B026B"/>
    <w:rsid w:val="008B1E13"/>
    <w:rsid w:val="008B4F37"/>
    <w:rsid w:val="008C571A"/>
    <w:rsid w:val="008D600E"/>
    <w:rsid w:val="008F6258"/>
    <w:rsid w:val="0091154B"/>
    <w:rsid w:val="0091532C"/>
    <w:rsid w:val="0093034A"/>
    <w:rsid w:val="00931669"/>
    <w:rsid w:val="00935511"/>
    <w:rsid w:val="009633B2"/>
    <w:rsid w:val="00965D26"/>
    <w:rsid w:val="00973DA6"/>
    <w:rsid w:val="00996720"/>
    <w:rsid w:val="009E4924"/>
    <w:rsid w:val="00A0218E"/>
    <w:rsid w:val="00A54735"/>
    <w:rsid w:val="00A602C9"/>
    <w:rsid w:val="00A83637"/>
    <w:rsid w:val="00A86A7C"/>
    <w:rsid w:val="00AA145C"/>
    <w:rsid w:val="00AD1086"/>
    <w:rsid w:val="00AE1C40"/>
    <w:rsid w:val="00AE24DE"/>
    <w:rsid w:val="00AE6A6C"/>
    <w:rsid w:val="00B122FE"/>
    <w:rsid w:val="00B12F37"/>
    <w:rsid w:val="00B261A0"/>
    <w:rsid w:val="00B46A1A"/>
    <w:rsid w:val="00B477BE"/>
    <w:rsid w:val="00B54DDA"/>
    <w:rsid w:val="00B67427"/>
    <w:rsid w:val="00B703A6"/>
    <w:rsid w:val="00B80705"/>
    <w:rsid w:val="00B85522"/>
    <w:rsid w:val="00BC704A"/>
    <w:rsid w:val="00C0593E"/>
    <w:rsid w:val="00C234D3"/>
    <w:rsid w:val="00C36D11"/>
    <w:rsid w:val="00C411D6"/>
    <w:rsid w:val="00C50F05"/>
    <w:rsid w:val="00C753E8"/>
    <w:rsid w:val="00C80299"/>
    <w:rsid w:val="00CA69C4"/>
    <w:rsid w:val="00CB18EA"/>
    <w:rsid w:val="00CC506D"/>
    <w:rsid w:val="00CD17D1"/>
    <w:rsid w:val="00CE0CF8"/>
    <w:rsid w:val="00D175AA"/>
    <w:rsid w:val="00D52A73"/>
    <w:rsid w:val="00D5402A"/>
    <w:rsid w:val="00D7214D"/>
    <w:rsid w:val="00D83E8C"/>
    <w:rsid w:val="00D928E9"/>
    <w:rsid w:val="00DC52F3"/>
    <w:rsid w:val="00E04333"/>
    <w:rsid w:val="00E26AD2"/>
    <w:rsid w:val="00E64C50"/>
    <w:rsid w:val="00E7435F"/>
    <w:rsid w:val="00EB351D"/>
    <w:rsid w:val="00ED7B50"/>
    <w:rsid w:val="00EE4FDD"/>
    <w:rsid w:val="00EE790A"/>
    <w:rsid w:val="00EF5B6D"/>
    <w:rsid w:val="00F0799A"/>
    <w:rsid w:val="00F2322E"/>
    <w:rsid w:val="00F239F1"/>
    <w:rsid w:val="00F31C98"/>
    <w:rsid w:val="00F32698"/>
    <w:rsid w:val="00F37863"/>
    <w:rsid w:val="00F42BBA"/>
    <w:rsid w:val="00F50F09"/>
    <w:rsid w:val="00F54193"/>
    <w:rsid w:val="00F55362"/>
    <w:rsid w:val="00F61100"/>
    <w:rsid w:val="00F61C62"/>
    <w:rsid w:val="00F75D6A"/>
    <w:rsid w:val="00FA108F"/>
    <w:rsid w:val="00FD7EB9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619C0"/>
    <w:pPr>
      <w:keepNext/>
      <w:widowControl w:val="0"/>
      <w:suppressAutoHyphens/>
      <w:ind w:left="2160" w:hanging="180"/>
      <w:jc w:val="center"/>
      <w:outlineLvl w:val="2"/>
    </w:pPr>
    <w:rPr>
      <w:rFonts w:ascii="Times New Roman" w:eastAsia="Lucida Sans Unicode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NormalWeb">
    <w:name w:val="Normal (Web)"/>
    <w:basedOn w:val="Normal"/>
    <w:uiPriority w:val="99"/>
    <w:rsid w:val="00F2322E"/>
    <w:pPr>
      <w:spacing w:before="100" w:after="100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619C0"/>
    <w:rPr>
      <w:rFonts w:ascii="Times New Roman" w:eastAsia="Lucida Sans Unicode" w:hAnsi="Times New Roman"/>
      <w:b/>
      <w:bCs/>
      <w:sz w:val="24"/>
      <w:szCs w:val="24"/>
    </w:rPr>
  </w:style>
  <w:style w:type="paragraph" w:customStyle="1" w:styleId="WW-Textoembloco">
    <w:name w:val="WW-Texto em bloco"/>
    <w:basedOn w:val="Normal"/>
    <w:rsid w:val="005619C0"/>
    <w:pPr>
      <w:suppressAutoHyphens/>
      <w:spacing w:after="480"/>
      <w:ind w:left="1701" w:right="1134"/>
      <w:jc w:val="both"/>
    </w:pPr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rsid w:val="0099672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96720"/>
    <w:pPr>
      <w:suppressLineNumbers/>
      <w:suppressAutoHyphens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96720"/>
    <w:rPr>
      <w:rFonts w:ascii="Times New Roman" w:eastAsia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B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B50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1443A4"/>
    <w:rPr>
      <w:i/>
      <w:iCs/>
    </w:rPr>
  </w:style>
  <w:style w:type="character" w:styleId="Forte">
    <w:name w:val="Strong"/>
    <w:basedOn w:val="Fontepargpadro"/>
    <w:uiPriority w:val="22"/>
    <w:qFormat/>
    <w:rsid w:val="001443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2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7561C-4FE2-4B58-AD37-2A8BA49B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1218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2</cp:revision>
  <cp:lastPrinted>2019-11-05T18:12:00Z</cp:lastPrinted>
  <dcterms:created xsi:type="dcterms:W3CDTF">2019-11-05T18:12:00Z</dcterms:created>
  <dcterms:modified xsi:type="dcterms:W3CDTF">2019-11-05T18:12:00Z</dcterms:modified>
</cp:coreProperties>
</file>