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76" w:rsidRPr="003075E7" w:rsidRDefault="006724F1" w:rsidP="000A2F76">
      <w:pPr>
        <w:outlineLvl w:val="0"/>
        <w:rPr>
          <w:b/>
          <w:sz w:val="24"/>
          <w:szCs w:val="24"/>
          <w:lang w:val="pt-BR"/>
        </w:rPr>
      </w:pPr>
      <w:bookmarkStart w:id="0" w:name="_GoBack"/>
      <w:bookmarkEnd w:id="0"/>
      <w:r w:rsidRPr="003075E7">
        <w:rPr>
          <w:b/>
          <w:sz w:val="24"/>
          <w:szCs w:val="24"/>
          <w:lang w:val="pt-BR"/>
        </w:rPr>
        <w:t xml:space="preserve">SUGESTÕES PARA </w:t>
      </w:r>
      <w:r w:rsidR="002D74BB" w:rsidRPr="003075E7">
        <w:rPr>
          <w:b/>
          <w:sz w:val="24"/>
          <w:szCs w:val="24"/>
          <w:lang w:val="pt-BR"/>
        </w:rPr>
        <w:t xml:space="preserve">ALTERAÇÃO DOS </w:t>
      </w:r>
      <w:r w:rsidR="00F70460" w:rsidRPr="003075E7">
        <w:rPr>
          <w:b/>
          <w:sz w:val="24"/>
          <w:szCs w:val="24"/>
          <w:lang w:val="pt-BR"/>
        </w:rPr>
        <w:t xml:space="preserve">PARÂMETROS RELATIVOS AO </w:t>
      </w:r>
      <w:r w:rsidR="000800C8" w:rsidRPr="003075E7">
        <w:rPr>
          <w:b/>
          <w:sz w:val="24"/>
          <w:szCs w:val="24"/>
          <w:lang w:val="pt-BR"/>
        </w:rPr>
        <w:t>DIMEN</w:t>
      </w:r>
      <w:r w:rsidR="00FF0EC8" w:rsidRPr="003075E7">
        <w:rPr>
          <w:b/>
          <w:sz w:val="24"/>
          <w:szCs w:val="24"/>
          <w:lang w:val="pt-BR"/>
        </w:rPr>
        <w:t>SIONAMENTO DAS ABERTURAS PARA</w:t>
      </w:r>
      <w:r w:rsidRPr="003075E7">
        <w:rPr>
          <w:b/>
          <w:sz w:val="24"/>
          <w:szCs w:val="24"/>
          <w:lang w:val="pt-BR"/>
        </w:rPr>
        <w:t xml:space="preserve"> OBTENÇÃO DE</w:t>
      </w:r>
      <w:r w:rsidR="00FF0EC8" w:rsidRPr="003075E7">
        <w:rPr>
          <w:b/>
          <w:sz w:val="24"/>
          <w:szCs w:val="24"/>
          <w:lang w:val="pt-BR"/>
        </w:rPr>
        <w:t xml:space="preserve"> </w:t>
      </w:r>
      <w:r w:rsidR="000800C8" w:rsidRPr="003075E7">
        <w:rPr>
          <w:b/>
          <w:sz w:val="24"/>
          <w:szCs w:val="24"/>
          <w:lang w:val="pt-BR"/>
        </w:rPr>
        <w:t>VENTILAÇAO NATURAL</w:t>
      </w:r>
      <w:r w:rsidR="00FF0EC8" w:rsidRPr="003075E7">
        <w:rPr>
          <w:b/>
          <w:sz w:val="24"/>
          <w:szCs w:val="24"/>
          <w:lang w:val="pt-BR"/>
        </w:rPr>
        <w:t xml:space="preserve"> E ILUMINAÇÃO NATURAL </w:t>
      </w:r>
      <w:r w:rsidR="003075E7" w:rsidRPr="003075E7">
        <w:rPr>
          <w:b/>
          <w:sz w:val="24"/>
          <w:szCs w:val="24"/>
          <w:lang w:val="pt-BR"/>
        </w:rPr>
        <w:t>DO CÓDIGO DE EDIFICAÇÕES DE MACEIÓ-AL.</w:t>
      </w:r>
    </w:p>
    <w:p w:rsidR="00EA1716" w:rsidRDefault="00EA1716" w:rsidP="000A2F76">
      <w:pPr>
        <w:outlineLvl w:val="0"/>
        <w:rPr>
          <w:b/>
          <w:lang w:val="pt-BR"/>
        </w:rPr>
      </w:pPr>
    </w:p>
    <w:p w:rsidR="003075E7" w:rsidRDefault="003075E7" w:rsidP="000A2F76">
      <w:pPr>
        <w:outlineLvl w:val="0"/>
        <w:rPr>
          <w:b/>
          <w:lang w:val="pt-BR"/>
        </w:rPr>
      </w:pPr>
      <w:r>
        <w:rPr>
          <w:b/>
          <w:lang w:val="pt-BR"/>
        </w:rPr>
        <w:t>Grupo de Trabalho: Código de Edificações</w:t>
      </w:r>
      <w:r w:rsidR="00775FDA">
        <w:rPr>
          <w:b/>
          <w:lang w:val="pt-BR"/>
        </w:rPr>
        <w:t xml:space="preserve"> do Plano Diretor de Maceió = Revisão de 2016</w:t>
      </w:r>
    </w:p>
    <w:p w:rsidR="003075E7" w:rsidRDefault="003075E7" w:rsidP="000A2F76">
      <w:pPr>
        <w:outlineLvl w:val="0"/>
        <w:rPr>
          <w:b/>
          <w:lang w:val="pt-BR"/>
        </w:rPr>
      </w:pPr>
      <w:r>
        <w:rPr>
          <w:b/>
          <w:lang w:val="pt-BR"/>
        </w:rPr>
        <w:t>Coordenador: Leonardo Bittencourt</w:t>
      </w:r>
    </w:p>
    <w:p w:rsidR="00A30CF7" w:rsidRDefault="00775FDA" w:rsidP="000A2F76">
      <w:pPr>
        <w:outlineLvl w:val="0"/>
        <w:rPr>
          <w:b/>
          <w:lang w:val="pt-BR"/>
        </w:rPr>
      </w:pPr>
      <w:r>
        <w:rPr>
          <w:b/>
          <w:lang w:val="pt-BR"/>
        </w:rPr>
        <w:t>Janeiro de 2016</w:t>
      </w:r>
    </w:p>
    <w:p w:rsidR="00775FDA" w:rsidRDefault="00775FDA" w:rsidP="000A2F76">
      <w:pPr>
        <w:outlineLvl w:val="0"/>
        <w:rPr>
          <w:b/>
          <w:lang w:val="pt-BR"/>
        </w:rPr>
      </w:pPr>
    </w:p>
    <w:p w:rsidR="00775FDA" w:rsidRDefault="00775FDA" w:rsidP="000A2F76">
      <w:pPr>
        <w:outlineLvl w:val="0"/>
        <w:rPr>
          <w:b/>
          <w:lang w:val="pt-BR"/>
        </w:rPr>
      </w:pPr>
    </w:p>
    <w:p w:rsidR="00FF0EC8" w:rsidRPr="00FF0EC8" w:rsidRDefault="00FF0EC8" w:rsidP="00775FDA">
      <w:pPr>
        <w:pStyle w:val="PargrafodaLista"/>
        <w:numPr>
          <w:ilvl w:val="0"/>
          <w:numId w:val="2"/>
        </w:numPr>
        <w:ind w:left="308"/>
        <w:outlineLvl w:val="0"/>
        <w:rPr>
          <w:b/>
          <w:lang w:val="pt-BR"/>
        </w:rPr>
      </w:pPr>
      <w:r w:rsidRPr="00D74940">
        <w:rPr>
          <w:b/>
          <w:lang w:val="pt-BR"/>
        </w:rPr>
        <w:t>VENTILAÇAO</w:t>
      </w:r>
      <w:r>
        <w:rPr>
          <w:b/>
          <w:lang w:val="pt-BR"/>
        </w:rPr>
        <w:t xml:space="preserve"> NATURAL</w:t>
      </w:r>
    </w:p>
    <w:p w:rsidR="00FF0EC8" w:rsidRDefault="00FF0EC8" w:rsidP="000A2F76">
      <w:pPr>
        <w:numPr>
          <w:ilvl w:val="0"/>
          <w:numId w:val="1"/>
        </w:numPr>
        <w:rPr>
          <w:lang w:val="pt-BR"/>
        </w:rPr>
      </w:pPr>
      <w:r w:rsidRPr="00FF0EC8">
        <w:rPr>
          <w:lang w:val="pt-BR"/>
        </w:rPr>
        <w:t xml:space="preserve">As áreas das aberturas para ventilação natural corresponderão a </w:t>
      </w:r>
      <w:r w:rsidRPr="00B5391B">
        <w:rPr>
          <w:b/>
          <w:lang w:val="pt-BR"/>
        </w:rPr>
        <w:t>1/6</w:t>
      </w:r>
      <w:r w:rsidRPr="00FF0EC8">
        <w:rPr>
          <w:lang w:val="pt-BR"/>
        </w:rPr>
        <w:t xml:space="preserve"> do piso dos ambientes de permanência prolongada e cozinha, contabilizando-se apenas as áreas</w:t>
      </w:r>
      <w:r w:rsidR="003075E7">
        <w:rPr>
          <w:lang w:val="pt-BR"/>
        </w:rPr>
        <w:t xml:space="preserve"> </w:t>
      </w:r>
      <w:r w:rsidRPr="00FF0EC8">
        <w:rPr>
          <w:lang w:val="pt-BR"/>
        </w:rPr>
        <w:t>efetivamente aber</w:t>
      </w:r>
      <w:r w:rsidR="00337A7B">
        <w:rPr>
          <w:lang w:val="pt-BR"/>
        </w:rPr>
        <w:t>tas à passagem do vento. (</w:t>
      </w:r>
      <w:r w:rsidR="00337A7B" w:rsidRPr="006A6F2E">
        <w:rPr>
          <w:i/>
          <w:lang w:val="pt-BR"/>
        </w:rPr>
        <w:t>ex.</w:t>
      </w:r>
      <w:r w:rsidR="00551EE9">
        <w:rPr>
          <w:i/>
          <w:lang w:val="pt-BR"/>
        </w:rPr>
        <w:t xml:space="preserve"> </w:t>
      </w:r>
      <w:r w:rsidR="00337A7B" w:rsidRPr="006A6F2E">
        <w:rPr>
          <w:i/>
          <w:lang w:val="pt-BR"/>
        </w:rPr>
        <w:t>ja</w:t>
      </w:r>
      <w:r w:rsidRPr="006A6F2E">
        <w:rPr>
          <w:i/>
          <w:lang w:val="pt-BR"/>
        </w:rPr>
        <w:t>nelas de correr com duas folhas de 1m</w:t>
      </w:r>
      <w:r w:rsidR="00635D37" w:rsidRPr="006A6F2E">
        <w:rPr>
          <w:rFonts w:ascii="Times New Roman" w:hAnsi="Times New Roman" w:cs="Times New Roman"/>
          <w:i/>
          <w:lang w:val="pt-BR"/>
        </w:rPr>
        <w:t>²</w:t>
      </w:r>
      <w:r w:rsidRPr="006A6F2E">
        <w:rPr>
          <w:i/>
          <w:lang w:val="pt-BR"/>
        </w:rPr>
        <w:t xml:space="preserve"> cada, corresponde a </w:t>
      </w:r>
      <w:r w:rsidR="00D639AA">
        <w:rPr>
          <w:i/>
          <w:lang w:val="pt-BR"/>
        </w:rPr>
        <w:t xml:space="preserve">uma área bruta de </w:t>
      </w:r>
      <w:r w:rsidRPr="006A6F2E">
        <w:rPr>
          <w:i/>
          <w:lang w:val="pt-BR"/>
        </w:rPr>
        <w:t>1m</w:t>
      </w:r>
      <w:r w:rsidR="00635D37" w:rsidRPr="006A6F2E">
        <w:rPr>
          <w:rFonts w:ascii="Times New Roman" w:hAnsi="Times New Roman" w:cs="Times New Roman"/>
          <w:i/>
          <w:lang w:val="pt-BR"/>
        </w:rPr>
        <w:t>²</w:t>
      </w:r>
      <w:r w:rsidRPr="006A6F2E">
        <w:rPr>
          <w:i/>
          <w:lang w:val="pt-BR"/>
        </w:rPr>
        <w:t xml:space="preserve"> </w:t>
      </w:r>
      <w:r w:rsidR="00D639AA">
        <w:rPr>
          <w:i/>
          <w:lang w:val="pt-BR"/>
        </w:rPr>
        <w:t xml:space="preserve">do </w:t>
      </w:r>
      <w:r w:rsidRPr="006A6F2E">
        <w:rPr>
          <w:i/>
          <w:lang w:val="pt-BR"/>
        </w:rPr>
        <w:t>total para ventilar e de 2m</w:t>
      </w:r>
      <w:r w:rsidR="00635D37" w:rsidRPr="006A6F2E">
        <w:rPr>
          <w:rFonts w:ascii="Times New Roman" w:hAnsi="Times New Roman" w:cs="Times New Roman"/>
          <w:i/>
          <w:lang w:val="pt-BR"/>
        </w:rPr>
        <w:t>²</w:t>
      </w:r>
      <w:r w:rsidRPr="006A6F2E">
        <w:rPr>
          <w:i/>
          <w:lang w:val="pt-BR"/>
        </w:rPr>
        <w:t xml:space="preserve"> para iluminação natural</w:t>
      </w:r>
      <w:r w:rsidR="00A30CF7">
        <w:rPr>
          <w:lang w:val="pt-BR"/>
        </w:rPr>
        <w:t>)</w:t>
      </w:r>
      <w:r>
        <w:rPr>
          <w:lang w:val="pt-BR"/>
        </w:rPr>
        <w:t>.</w:t>
      </w:r>
    </w:p>
    <w:p w:rsidR="00F133E7" w:rsidRDefault="00A30CF7" w:rsidP="000A2F76">
      <w:pPr>
        <w:numPr>
          <w:ilvl w:val="0"/>
          <w:numId w:val="1"/>
        </w:numPr>
        <w:rPr>
          <w:lang w:val="pt-BR"/>
        </w:rPr>
      </w:pPr>
      <w:r w:rsidRPr="00337A7B">
        <w:rPr>
          <w:lang w:val="pt-BR"/>
        </w:rPr>
        <w:t xml:space="preserve">As áreas das aberturas para ventilação natural corresponderão a </w:t>
      </w:r>
      <w:r w:rsidRPr="00B5391B">
        <w:rPr>
          <w:b/>
          <w:lang w:val="pt-BR"/>
        </w:rPr>
        <w:t>1/8</w:t>
      </w:r>
      <w:r w:rsidRPr="00337A7B">
        <w:rPr>
          <w:lang w:val="pt-BR"/>
        </w:rPr>
        <w:t xml:space="preserve"> do piso dos ambientes de permanência transitória e cozinha, contabilizando-se apenas as áreas efetivamente abertas à passagem do vento. </w:t>
      </w:r>
    </w:p>
    <w:p w:rsidR="00337A7B" w:rsidRDefault="00F133E7" w:rsidP="000A2F76">
      <w:pPr>
        <w:numPr>
          <w:ilvl w:val="0"/>
          <w:numId w:val="1"/>
        </w:numPr>
        <w:rPr>
          <w:lang w:val="pt-BR"/>
        </w:rPr>
      </w:pPr>
      <w:r w:rsidRPr="005B03E8">
        <w:rPr>
          <w:lang w:val="pt-BR"/>
        </w:rPr>
        <w:t xml:space="preserve">Para efeito da contabilização das áreas de entrada e saída do vento nas esquadrias, será considerado o </w:t>
      </w:r>
      <w:r>
        <w:rPr>
          <w:lang w:val="pt-BR"/>
        </w:rPr>
        <w:t>s</w:t>
      </w:r>
      <w:r w:rsidRPr="005B03E8">
        <w:rPr>
          <w:lang w:val="pt-BR"/>
        </w:rPr>
        <w:t>omatório das áreas efetivamente desobstruídas à passagem do ar</w:t>
      </w:r>
      <w:r>
        <w:rPr>
          <w:lang w:val="pt-BR"/>
        </w:rPr>
        <w:t xml:space="preserve"> (</w:t>
      </w:r>
      <w:r w:rsidRPr="00F133E7">
        <w:rPr>
          <w:i/>
          <w:lang w:val="pt-BR"/>
        </w:rPr>
        <w:t>ou da luz, no caso da iluminação natural</w:t>
      </w:r>
      <w:r>
        <w:rPr>
          <w:lang w:val="pt-BR"/>
        </w:rPr>
        <w:t>)</w:t>
      </w:r>
      <w:r w:rsidRPr="005B03E8">
        <w:rPr>
          <w:lang w:val="pt-BR"/>
        </w:rPr>
        <w:t>; e não a área das folhas das esquadrias.</w:t>
      </w:r>
    </w:p>
    <w:p w:rsidR="004672CF" w:rsidRDefault="000800C8" w:rsidP="00F215D0">
      <w:pPr>
        <w:numPr>
          <w:ilvl w:val="0"/>
          <w:numId w:val="1"/>
        </w:numPr>
        <w:rPr>
          <w:lang w:val="pt-BR"/>
        </w:rPr>
      </w:pPr>
      <w:r w:rsidRPr="00337A7B">
        <w:rPr>
          <w:lang w:val="pt-BR"/>
        </w:rPr>
        <w:t>As áreas das aberturas efetivamente livres, exigidas para ventilação natural dos</w:t>
      </w:r>
      <w:r w:rsidR="00BF1E00">
        <w:rPr>
          <w:lang w:val="pt-BR"/>
        </w:rPr>
        <w:t xml:space="preserve"> </w:t>
      </w:r>
      <w:r w:rsidRPr="00337A7B">
        <w:rPr>
          <w:lang w:val="pt-BR"/>
        </w:rPr>
        <w:t>ambientes projetados, podem ser reduzidas em função de sua localização (altura) no plano vertical das fachadas. Essa redução pode ser calculada multiplicando-se a área definida no</w:t>
      </w:r>
      <w:r w:rsidR="00516306">
        <w:rPr>
          <w:lang w:val="pt-BR"/>
        </w:rPr>
        <w:t xml:space="preserve">s </w:t>
      </w:r>
      <w:r w:rsidRPr="00337A7B">
        <w:rPr>
          <w:lang w:val="pt-BR"/>
        </w:rPr>
        <w:t>ite</w:t>
      </w:r>
      <w:r w:rsidR="00516306">
        <w:rPr>
          <w:lang w:val="pt-BR"/>
        </w:rPr>
        <w:t>ns anteriores</w:t>
      </w:r>
      <w:r w:rsidRPr="00337A7B">
        <w:rPr>
          <w:lang w:val="pt-BR"/>
        </w:rPr>
        <w:t xml:space="preserve"> </w:t>
      </w:r>
      <w:r w:rsidR="00516306" w:rsidRPr="00B5391B">
        <w:rPr>
          <w:lang w:val="pt-BR"/>
        </w:rPr>
        <w:t>(1 e 2)</w:t>
      </w:r>
      <w:r w:rsidRPr="00337A7B">
        <w:rPr>
          <w:lang w:val="pt-BR"/>
        </w:rPr>
        <w:t xml:space="preserve"> pelo redutor correspondente ao pavimento onde a abertura está implantada,</w:t>
      </w:r>
      <w:r w:rsidR="00F215D0">
        <w:rPr>
          <w:lang w:val="pt-BR"/>
        </w:rPr>
        <w:t xml:space="preserve"> </w:t>
      </w:r>
      <w:r w:rsidR="002A36DC">
        <w:rPr>
          <w:lang w:val="pt-BR"/>
        </w:rPr>
        <w:t xml:space="preserve">até uma redução máxima de </w:t>
      </w:r>
      <w:r w:rsidR="002A36DC" w:rsidRPr="00B5391B">
        <w:rPr>
          <w:b/>
          <w:lang w:val="pt-BR"/>
        </w:rPr>
        <w:t>50</w:t>
      </w:r>
      <w:r w:rsidR="00551EE9">
        <w:rPr>
          <w:b/>
          <w:lang w:val="pt-BR"/>
        </w:rPr>
        <w:t xml:space="preserve"> </w:t>
      </w:r>
      <w:r w:rsidR="002A36DC" w:rsidRPr="00B5391B">
        <w:rPr>
          <w:b/>
          <w:lang w:val="pt-BR"/>
        </w:rPr>
        <w:t>%,</w:t>
      </w:r>
      <w:r w:rsidR="002A36DC">
        <w:rPr>
          <w:lang w:val="pt-BR"/>
        </w:rPr>
        <w:t xml:space="preserve"> </w:t>
      </w:r>
      <w:r w:rsidRPr="00337A7B">
        <w:rPr>
          <w:lang w:val="pt-BR"/>
        </w:rPr>
        <w:t>conforme apresentado na tabela abaixo:</w:t>
      </w:r>
    </w:p>
    <w:p w:rsidR="00F215D0" w:rsidRPr="00F215D0" w:rsidRDefault="00F215D0" w:rsidP="00F215D0">
      <w:pPr>
        <w:ind w:left="720"/>
        <w:rPr>
          <w:lang w:val="pt-BR"/>
        </w:rPr>
      </w:pPr>
    </w:p>
    <w:p w:rsidR="006A6F2E" w:rsidRDefault="00854985" w:rsidP="00775FDA">
      <w:pPr>
        <w:spacing w:after="0"/>
        <w:ind w:firstLine="720"/>
        <w:rPr>
          <w:b/>
          <w:lang w:val="pt-BR"/>
        </w:rPr>
      </w:pPr>
      <w:r>
        <w:rPr>
          <w:b/>
          <w:lang w:val="pt-BR"/>
        </w:rPr>
        <w:t>Tabela 1. R</w:t>
      </w:r>
      <w:r w:rsidR="006A6F2E">
        <w:rPr>
          <w:b/>
          <w:lang w:val="pt-BR"/>
        </w:rPr>
        <w:t>edutor de área em função da</w:t>
      </w:r>
      <w:r w:rsidR="00F13FE0">
        <w:rPr>
          <w:b/>
          <w:lang w:val="pt-BR"/>
        </w:rPr>
        <w:t xml:space="preserve"> altura da abertura.</w:t>
      </w:r>
    </w:p>
    <w:p w:rsidR="00D1628C" w:rsidRDefault="004672CF" w:rsidP="00775FDA">
      <w:pPr>
        <w:spacing w:after="0"/>
        <w:ind w:firstLine="720"/>
        <w:rPr>
          <w:b/>
          <w:lang w:val="pt-BR"/>
        </w:rPr>
      </w:pPr>
      <w:r>
        <w:rPr>
          <w:b/>
          <w:lang w:val="pt-BR"/>
        </w:rPr>
        <w:t xml:space="preserve">(Fonte: </w:t>
      </w:r>
      <w:r w:rsidR="00D1628C">
        <w:rPr>
          <w:b/>
          <w:lang w:val="pt-BR"/>
        </w:rPr>
        <w:t xml:space="preserve">Adaptado da </w:t>
      </w:r>
      <w:r>
        <w:rPr>
          <w:b/>
          <w:lang w:val="pt-BR"/>
        </w:rPr>
        <w:t>Por</w:t>
      </w:r>
      <w:r w:rsidR="00D1628C">
        <w:rPr>
          <w:b/>
          <w:lang w:val="pt-BR"/>
        </w:rPr>
        <w:t>taria 18/2012 do INMETRO, 2012)</w:t>
      </w:r>
    </w:p>
    <w:p w:rsidR="00775FDA" w:rsidRPr="00D1628C" w:rsidRDefault="00775FDA" w:rsidP="00775FDA">
      <w:pPr>
        <w:spacing w:after="0"/>
        <w:ind w:firstLine="720"/>
        <w:rPr>
          <w:b/>
          <w:lang w:val="pt-BR"/>
        </w:rPr>
      </w:pPr>
    </w:p>
    <w:tbl>
      <w:tblPr>
        <w:tblStyle w:val="Tabelacomgrade"/>
        <w:tblpPr w:leftFromText="180" w:rightFromText="180" w:vertAnchor="text" w:tblpX="70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76"/>
        <w:gridCol w:w="2210"/>
        <w:gridCol w:w="1843"/>
      </w:tblGrid>
      <w:tr w:rsidR="00D1628C" w:rsidRPr="001561DA" w:rsidTr="00775FDA">
        <w:tc>
          <w:tcPr>
            <w:tcW w:w="1176" w:type="dxa"/>
            <w:shd w:val="clear" w:color="auto" w:fill="D9D9D9" w:themeFill="background1" w:themeFillShade="D9"/>
          </w:tcPr>
          <w:p w:rsidR="00D1628C" w:rsidRPr="001561DA" w:rsidRDefault="00D1628C" w:rsidP="00775FDA">
            <w:pPr>
              <w:pBdr>
                <w:top w:val="single" w:sz="4" w:space="0" w:color="auto"/>
              </w:pBdr>
              <w:rPr>
                <w:b/>
                <w:sz w:val="18"/>
                <w:szCs w:val="18"/>
                <w:lang w:val="pt-BR"/>
              </w:rPr>
            </w:pPr>
            <w:r w:rsidRPr="001561DA">
              <w:rPr>
                <w:b/>
                <w:sz w:val="18"/>
                <w:szCs w:val="18"/>
                <w:lang w:val="pt-BR"/>
              </w:rPr>
              <w:t>Pavimento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D1628C" w:rsidRPr="001561DA" w:rsidRDefault="00D1628C" w:rsidP="00775FDA">
            <w:pPr>
              <w:pStyle w:val="PargrafodaLista"/>
              <w:ind w:left="0"/>
              <w:rPr>
                <w:b/>
                <w:sz w:val="18"/>
                <w:szCs w:val="18"/>
                <w:lang w:val="pt-BR"/>
              </w:rPr>
            </w:pPr>
            <w:r w:rsidRPr="001561DA">
              <w:rPr>
                <w:b/>
                <w:sz w:val="18"/>
                <w:szCs w:val="18"/>
                <w:lang w:val="pt-BR"/>
              </w:rPr>
              <w:t xml:space="preserve">Altura </w:t>
            </w:r>
            <w:r>
              <w:rPr>
                <w:b/>
                <w:sz w:val="18"/>
                <w:szCs w:val="18"/>
                <w:lang w:val="pt-BR"/>
              </w:rPr>
              <w:t xml:space="preserve">centro geométrico </w:t>
            </w:r>
            <w:r w:rsidRPr="001561DA">
              <w:rPr>
                <w:b/>
                <w:sz w:val="18"/>
                <w:szCs w:val="18"/>
                <w:lang w:val="pt-BR"/>
              </w:rPr>
              <w:t>da abertura (m)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1628C" w:rsidRPr="001561DA" w:rsidRDefault="00D1628C" w:rsidP="00775FDA">
            <w:pPr>
              <w:pStyle w:val="PargrafodaLista"/>
              <w:ind w:left="0"/>
              <w:rPr>
                <w:b/>
                <w:sz w:val="18"/>
                <w:szCs w:val="18"/>
                <w:lang w:val="pt-BR"/>
              </w:rPr>
            </w:pPr>
            <w:r w:rsidRPr="001561DA">
              <w:rPr>
                <w:b/>
                <w:sz w:val="18"/>
                <w:szCs w:val="18"/>
                <w:lang w:val="pt-BR"/>
              </w:rPr>
              <w:t>C</w:t>
            </w:r>
            <w:r>
              <w:rPr>
                <w:b/>
                <w:sz w:val="18"/>
                <w:szCs w:val="18"/>
                <w:lang w:val="pt-BR"/>
              </w:rPr>
              <w:t xml:space="preserve">oeficiente redutor </w:t>
            </w:r>
          </w:p>
        </w:tc>
      </w:tr>
      <w:tr w:rsidR="00D1628C" w:rsidRPr="001561DA" w:rsidTr="00775FDA">
        <w:tc>
          <w:tcPr>
            <w:tcW w:w="1176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</w:t>
            </w:r>
          </w:p>
        </w:tc>
        <w:tc>
          <w:tcPr>
            <w:tcW w:w="2210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1,5</w:t>
            </w:r>
          </w:p>
        </w:tc>
        <w:tc>
          <w:tcPr>
            <w:tcW w:w="1843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1,0</w:t>
            </w:r>
          </w:p>
        </w:tc>
      </w:tr>
      <w:tr w:rsidR="00D1628C" w:rsidRPr="001561DA" w:rsidTr="00775FDA">
        <w:tc>
          <w:tcPr>
            <w:tcW w:w="1176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2210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4,5</w:t>
            </w:r>
          </w:p>
        </w:tc>
        <w:tc>
          <w:tcPr>
            <w:tcW w:w="1843" w:type="dxa"/>
          </w:tcPr>
          <w:p w:rsidR="00D1628C" w:rsidRPr="001561DA" w:rsidRDefault="002A36D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1,0</w:t>
            </w:r>
          </w:p>
        </w:tc>
      </w:tr>
      <w:tr w:rsidR="00D1628C" w:rsidRPr="001561DA" w:rsidTr="00775FDA">
        <w:tc>
          <w:tcPr>
            <w:tcW w:w="1176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</w:t>
            </w:r>
          </w:p>
        </w:tc>
        <w:tc>
          <w:tcPr>
            <w:tcW w:w="2210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7,5</w:t>
            </w:r>
          </w:p>
        </w:tc>
        <w:tc>
          <w:tcPr>
            <w:tcW w:w="1843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0,8</w:t>
            </w:r>
          </w:p>
        </w:tc>
      </w:tr>
      <w:tr w:rsidR="00D1628C" w:rsidRPr="001561DA" w:rsidTr="00775FDA">
        <w:tc>
          <w:tcPr>
            <w:tcW w:w="1176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</w:t>
            </w:r>
          </w:p>
        </w:tc>
        <w:tc>
          <w:tcPr>
            <w:tcW w:w="2210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10,5</w:t>
            </w:r>
          </w:p>
        </w:tc>
        <w:tc>
          <w:tcPr>
            <w:tcW w:w="1843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0,7</w:t>
            </w:r>
          </w:p>
        </w:tc>
      </w:tr>
      <w:tr w:rsidR="00D1628C" w:rsidRPr="001561DA" w:rsidTr="00775FDA">
        <w:tc>
          <w:tcPr>
            <w:tcW w:w="1176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</w:t>
            </w:r>
          </w:p>
        </w:tc>
        <w:tc>
          <w:tcPr>
            <w:tcW w:w="2210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13,5</w:t>
            </w:r>
          </w:p>
        </w:tc>
        <w:tc>
          <w:tcPr>
            <w:tcW w:w="1843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0,7</w:t>
            </w:r>
          </w:p>
        </w:tc>
      </w:tr>
      <w:tr w:rsidR="00D1628C" w:rsidRPr="001561DA" w:rsidTr="00775FDA">
        <w:tc>
          <w:tcPr>
            <w:tcW w:w="1176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</w:t>
            </w:r>
          </w:p>
        </w:tc>
        <w:tc>
          <w:tcPr>
            <w:tcW w:w="2210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16,5</w:t>
            </w:r>
          </w:p>
        </w:tc>
        <w:tc>
          <w:tcPr>
            <w:tcW w:w="1843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0,6</w:t>
            </w:r>
          </w:p>
        </w:tc>
      </w:tr>
      <w:tr w:rsidR="00D1628C" w:rsidRPr="001561DA" w:rsidTr="00775FDA">
        <w:tc>
          <w:tcPr>
            <w:tcW w:w="1176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</w:t>
            </w:r>
          </w:p>
        </w:tc>
        <w:tc>
          <w:tcPr>
            <w:tcW w:w="2210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19,5</w:t>
            </w:r>
          </w:p>
        </w:tc>
        <w:tc>
          <w:tcPr>
            <w:tcW w:w="1843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0,6</w:t>
            </w:r>
          </w:p>
        </w:tc>
      </w:tr>
      <w:tr w:rsidR="00D1628C" w:rsidRPr="001561DA" w:rsidTr="00775FDA">
        <w:tc>
          <w:tcPr>
            <w:tcW w:w="1176" w:type="dxa"/>
          </w:tcPr>
          <w:p w:rsidR="00D1628C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</w:t>
            </w:r>
          </w:p>
        </w:tc>
        <w:tc>
          <w:tcPr>
            <w:tcW w:w="2210" w:type="dxa"/>
          </w:tcPr>
          <w:p w:rsidR="00D1628C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22,5</w:t>
            </w:r>
          </w:p>
        </w:tc>
        <w:tc>
          <w:tcPr>
            <w:tcW w:w="1843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0,6</w:t>
            </w:r>
          </w:p>
        </w:tc>
      </w:tr>
      <w:tr w:rsidR="00D1628C" w:rsidRPr="001561DA" w:rsidTr="00775FDA">
        <w:tc>
          <w:tcPr>
            <w:tcW w:w="1176" w:type="dxa"/>
          </w:tcPr>
          <w:p w:rsidR="00D1628C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</w:t>
            </w:r>
          </w:p>
        </w:tc>
        <w:tc>
          <w:tcPr>
            <w:tcW w:w="2210" w:type="dxa"/>
          </w:tcPr>
          <w:p w:rsidR="00D1628C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25,5</w:t>
            </w:r>
          </w:p>
        </w:tc>
        <w:tc>
          <w:tcPr>
            <w:tcW w:w="1843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0,5</w:t>
            </w:r>
          </w:p>
        </w:tc>
      </w:tr>
      <w:tr w:rsidR="00D1628C" w:rsidRPr="001561DA" w:rsidTr="00775FDA">
        <w:tc>
          <w:tcPr>
            <w:tcW w:w="1176" w:type="dxa"/>
          </w:tcPr>
          <w:p w:rsidR="00D1628C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lastRenderedPageBreak/>
              <w:t>10</w:t>
            </w:r>
          </w:p>
        </w:tc>
        <w:tc>
          <w:tcPr>
            <w:tcW w:w="2210" w:type="dxa"/>
          </w:tcPr>
          <w:p w:rsidR="00D1628C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28,5</w:t>
            </w:r>
          </w:p>
        </w:tc>
        <w:tc>
          <w:tcPr>
            <w:tcW w:w="1843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0,5</w:t>
            </w:r>
          </w:p>
        </w:tc>
      </w:tr>
      <w:tr w:rsidR="00D1628C" w:rsidRPr="001561DA" w:rsidTr="00775FDA">
        <w:tc>
          <w:tcPr>
            <w:tcW w:w="1176" w:type="dxa"/>
          </w:tcPr>
          <w:p w:rsidR="00D1628C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11</w:t>
            </w:r>
          </w:p>
        </w:tc>
        <w:tc>
          <w:tcPr>
            <w:tcW w:w="2210" w:type="dxa"/>
          </w:tcPr>
          <w:p w:rsidR="00D1628C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31,5</w:t>
            </w:r>
          </w:p>
        </w:tc>
        <w:tc>
          <w:tcPr>
            <w:tcW w:w="1843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0,5</w:t>
            </w:r>
          </w:p>
        </w:tc>
      </w:tr>
      <w:tr w:rsidR="00D1628C" w:rsidRPr="001561DA" w:rsidTr="00775FDA">
        <w:tc>
          <w:tcPr>
            <w:tcW w:w="1176" w:type="dxa"/>
          </w:tcPr>
          <w:p w:rsidR="00D1628C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12</w:t>
            </w:r>
          </w:p>
        </w:tc>
        <w:tc>
          <w:tcPr>
            <w:tcW w:w="2210" w:type="dxa"/>
          </w:tcPr>
          <w:p w:rsidR="00D1628C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34,5</w:t>
            </w:r>
          </w:p>
        </w:tc>
        <w:tc>
          <w:tcPr>
            <w:tcW w:w="1843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0,5</w:t>
            </w:r>
          </w:p>
        </w:tc>
      </w:tr>
      <w:tr w:rsidR="00D1628C" w:rsidRPr="001561DA" w:rsidTr="00775FDA">
        <w:tc>
          <w:tcPr>
            <w:tcW w:w="1176" w:type="dxa"/>
          </w:tcPr>
          <w:p w:rsidR="00D1628C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13</w:t>
            </w:r>
          </w:p>
        </w:tc>
        <w:tc>
          <w:tcPr>
            <w:tcW w:w="2210" w:type="dxa"/>
          </w:tcPr>
          <w:p w:rsidR="00D1628C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37,5</w:t>
            </w:r>
          </w:p>
        </w:tc>
        <w:tc>
          <w:tcPr>
            <w:tcW w:w="1843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0,5</w:t>
            </w:r>
          </w:p>
        </w:tc>
      </w:tr>
      <w:tr w:rsidR="00D1628C" w:rsidRPr="001561DA" w:rsidTr="00775FDA">
        <w:tc>
          <w:tcPr>
            <w:tcW w:w="1176" w:type="dxa"/>
          </w:tcPr>
          <w:p w:rsidR="00D1628C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14</w:t>
            </w:r>
          </w:p>
        </w:tc>
        <w:tc>
          <w:tcPr>
            <w:tcW w:w="2210" w:type="dxa"/>
          </w:tcPr>
          <w:p w:rsidR="00D1628C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40,5</w:t>
            </w:r>
          </w:p>
        </w:tc>
        <w:tc>
          <w:tcPr>
            <w:tcW w:w="1843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0,5</w:t>
            </w:r>
          </w:p>
        </w:tc>
      </w:tr>
      <w:tr w:rsidR="00D1628C" w:rsidRPr="001561DA" w:rsidTr="00775FDA">
        <w:tc>
          <w:tcPr>
            <w:tcW w:w="1176" w:type="dxa"/>
          </w:tcPr>
          <w:p w:rsidR="00D1628C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15</w:t>
            </w:r>
          </w:p>
        </w:tc>
        <w:tc>
          <w:tcPr>
            <w:tcW w:w="2210" w:type="dxa"/>
          </w:tcPr>
          <w:p w:rsidR="00D1628C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43,5</w:t>
            </w:r>
          </w:p>
        </w:tc>
        <w:tc>
          <w:tcPr>
            <w:tcW w:w="1843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0,5</w:t>
            </w:r>
          </w:p>
        </w:tc>
      </w:tr>
      <w:tr w:rsidR="00D1628C" w:rsidRPr="001561DA" w:rsidTr="00775FDA">
        <w:tc>
          <w:tcPr>
            <w:tcW w:w="1176" w:type="dxa"/>
          </w:tcPr>
          <w:p w:rsidR="00D1628C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16</w:t>
            </w:r>
          </w:p>
        </w:tc>
        <w:tc>
          <w:tcPr>
            <w:tcW w:w="2210" w:type="dxa"/>
          </w:tcPr>
          <w:p w:rsidR="00D1628C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46,5</w:t>
            </w:r>
          </w:p>
        </w:tc>
        <w:tc>
          <w:tcPr>
            <w:tcW w:w="1843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0,5</w:t>
            </w:r>
          </w:p>
        </w:tc>
      </w:tr>
      <w:tr w:rsidR="00D1628C" w:rsidRPr="001561DA" w:rsidTr="00775FDA">
        <w:tc>
          <w:tcPr>
            <w:tcW w:w="1176" w:type="dxa"/>
          </w:tcPr>
          <w:p w:rsidR="00D1628C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17</w:t>
            </w:r>
          </w:p>
        </w:tc>
        <w:tc>
          <w:tcPr>
            <w:tcW w:w="2210" w:type="dxa"/>
          </w:tcPr>
          <w:p w:rsidR="00D1628C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49,5</w:t>
            </w:r>
          </w:p>
        </w:tc>
        <w:tc>
          <w:tcPr>
            <w:tcW w:w="1843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0,5</w:t>
            </w:r>
          </w:p>
        </w:tc>
      </w:tr>
      <w:tr w:rsidR="00D1628C" w:rsidRPr="001561DA" w:rsidTr="00775FDA">
        <w:tc>
          <w:tcPr>
            <w:tcW w:w="1176" w:type="dxa"/>
          </w:tcPr>
          <w:p w:rsidR="00D1628C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18</w:t>
            </w:r>
          </w:p>
        </w:tc>
        <w:tc>
          <w:tcPr>
            <w:tcW w:w="2210" w:type="dxa"/>
          </w:tcPr>
          <w:p w:rsidR="00D1628C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52,5</w:t>
            </w:r>
          </w:p>
        </w:tc>
        <w:tc>
          <w:tcPr>
            <w:tcW w:w="1843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0,5</w:t>
            </w:r>
          </w:p>
        </w:tc>
      </w:tr>
      <w:tr w:rsidR="00D1628C" w:rsidRPr="001561DA" w:rsidTr="00775FDA">
        <w:tc>
          <w:tcPr>
            <w:tcW w:w="1176" w:type="dxa"/>
          </w:tcPr>
          <w:p w:rsidR="00D1628C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19</w:t>
            </w:r>
          </w:p>
        </w:tc>
        <w:tc>
          <w:tcPr>
            <w:tcW w:w="2210" w:type="dxa"/>
          </w:tcPr>
          <w:p w:rsidR="00D1628C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55,5</w:t>
            </w:r>
          </w:p>
        </w:tc>
        <w:tc>
          <w:tcPr>
            <w:tcW w:w="1843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0,5</w:t>
            </w:r>
          </w:p>
        </w:tc>
      </w:tr>
      <w:tr w:rsidR="00D1628C" w:rsidRPr="001561DA" w:rsidTr="00775FDA">
        <w:tc>
          <w:tcPr>
            <w:tcW w:w="1176" w:type="dxa"/>
          </w:tcPr>
          <w:p w:rsidR="00D1628C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</w:t>
            </w:r>
          </w:p>
        </w:tc>
        <w:tc>
          <w:tcPr>
            <w:tcW w:w="2210" w:type="dxa"/>
          </w:tcPr>
          <w:p w:rsidR="00D1628C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58,5</w:t>
            </w:r>
          </w:p>
        </w:tc>
        <w:tc>
          <w:tcPr>
            <w:tcW w:w="1843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0,5</w:t>
            </w:r>
          </w:p>
        </w:tc>
      </w:tr>
      <w:tr w:rsidR="00D1628C" w:rsidRPr="001561DA" w:rsidTr="00775FDA">
        <w:tc>
          <w:tcPr>
            <w:tcW w:w="1176" w:type="dxa"/>
          </w:tcPr>
          <w:p w:rsidR="00D1628C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...</w:t>
            </w:r>
          </w:p>
        </w:tc>
        <w:tc>
          <w:tcPr>
            <w:tcW w:w="2210" w:type="dxa"/>
          </w:tcPr>
          <w:p w:rsidR="00D1628C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...</w:t>
            </w:r>
          </w:p>
        </w:tc>
        <w:tc>
          <w:tcPr>
            <w:tcW w:w="1843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...</w:t>
            </w:r>
          </w:p>
        </w:tc>
      </w:tr>
      <w:tr w:rsidR="00D1628C" w:rsidRPr="001561DA" w:rsidTr="00775FDA">
        <w:tc>
          <w:tcPr>
            <w:tcW w:w="1176" w:type="dxa"/>
          </w:tcPr>
          <w:p w:rsidR="00D1628C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30</w:t>
            </w:r>
          </w:p>
        </w:tc>
        <w:tc>
          <w:tcPr>
            <w:tcW w:w="2210" w:type="dxa"/>
          </w:tcPr>
          <w:p w:rsidR="00D1628C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88,5</w:t>
            </w:r>
          </w:p>
        </w:tc>
        <w:tc>
          <w:tcPr>
            <w:tcW w:w="1843" w:type="dxa"/>
          </w:tcPr>
          <w:p w:rsidR="00D1628C" w:rsidRPr="001561DA" w:rsidRDefault="00D1628C" w:rsidP="00775FDA">
            <w:pPr>
              <w:pStyle w:val="PargrafodaLista"/>
              <w:ind w:left="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0,5</w:t>
            </w:r>
          </w:p>
        </w:tc>
      </w:tr>
      <w:tr w:rsidR="00D1628C" w:rsidRPr="001561DA" w:rsidTr="00775FDA">
        <w:tc>
          <w:tcPr>
            <w:tcW w:w="1176" w:type="dxa"/>
          </w:tcPr>
          <w:p w:rsidR="00D1628C" w:rsidRDefault="00D1628C" w:rsidP="00775FDA">
            <w:pPr>
              <w:pStyle w:val="PargrafodaLista"/>
              <w:ind w:left="0"/>
              <w:rPr>
                <w:sz w:val="18"/>
                <w:szCs w:val="18"/>
                <w:lang w:val="pt-BR"/>
              </w:rPr>
            </w:pPr>
          </w:p>
        </w:tc>
        <w:tc>
          <w:tcPr>
            <w:tcW w:w="2210" w:type="dxa"/>
          </w:tcPr>
          <w:p w:rsidR="00D1628C" w:rsidRDefault="00D1628C" w:rsidP="00775FDA">
            <w:pPr>
              <w:pStyle w:val="PargrafodaLista"/>
              <w:ind w:left="0"/>
              <w:rPr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</w:tcPr>
          <w:p w:rsidR="00D1628C" w:rsidRPr="001561DA" w:rsidRDefault="00D1628C" w:rsidP="00775FDA">
            <w:pPr>
              <w:pStyle w:val="PargrafodaLista"/>
              <w:ind w:left="0"/>
              <w:rPr>
                <w:sz w:val="18"/>
                <w:szCs w:val="18"/>
                <w:lang w:val="pt-BR"/>
              </w:rPr>
            </w:pPr>
          </w:p>
        </w:tc>
      </w:tr>
    </w:tbl>
    <w:p w:rsidR="00D1628C" w:rsidRDefault="00D1628C" w:rsidP="00D1628C">
      <w:pPr>
        <w:pBdr>
          <w:top w:val="single" w:sz="4" w:space="0" w:color="auto"/>
        </w:pBdr>
        <w:rPr>
          <w:lang w:val="pt-BR"/>
        </w:rPr>
      </w:pPr>
      <w:r>
        <w:rPr>
          <w:lang w:val="pt-BR"/>
        </w:rPr>
        <w:br w:type="textWrapping" w:clear="all"/>
      </w:r>
    </w:p>
    <w:p w:rsidR="00C81820" w:rsidRPr="00C81820" w:rsidRDefault="000800C8" w:rsidP="00C81820">
      <w:pPr>
        <w:numPr>
          <w:ilvl w:val="0"/>
          <w:numId w:val="1"/>
        </w:numPr>
        <w:pBdr>
          <w:top w:val="single" w:sz="4" w:space="0" w:color="auto"/>
        </w:pBdr>
        <w:rPr>
          <w:lang w:val="pt-BR"/>
        </w:rPr>
      </w:pPr>
      <w:r w:rsidRPr="00F215D0">
        <w:rPr>
          <w:lang w:val="pt-BR"/>
        </w:rPr>
        <w:t>Aberturas de entrada e saída do ar (</w:t>
      </w:r>
      <w:r w:rsidRPr="00F215D0">
        <w:rPr>
          <w:i/>
          <w:lang w:val="pt-BR"/>
        </w:rPr>
        <w:t>janelas, portas ou outras aberturas como cobogó</w:t>
      </w:r>
      <w:r w:rsidR="00AE26E9" w:rsidRPr="00F215D0">
        <w:rPr>
          <w:i/>
          <w:lang w:val="pt-BR"/>
        </w:rPr>
        <w:t>s</w:t>
      </w:r>
      <w:r w:rsidRPr="00F215D0">
        <w:rPr>
          <w:i/>
          <w:lang w:val="pt-BR"/>
        </w:rPr>
        <w:t>, p.ex</w:t>
      </w:r>
      <w:r w:rsidRPr="00F215D0">
        <w:rPr>
          <w:lang w:val="pt-BR"/>
        </w:rPr>
        <w:t>,) locali</w:t>
      </w:r>
      <w:r w:rsidR="00AE26E9" w:rsidRPr="00F215D0">
        <w:rPr>
          <w:lang w:val="pt-BR"/>
        </w:rPr>
        <w:t>zadas na envoltória de edifício,</w:t>
      </w:r>
      <w:r w:rsidRPr="00F215D0">
        <w:rPr>
          <w:lang w:val="pt-BR"/>
        </w:rPr>
        <w:t xml:space="preserve"> bem como as aberturas intermediárias</w:t>
      </w:r>
      <w:r w:rsidR="00AE26E9" w:rsidRPr="00F215D0">
        <w:rPr>
          <w:lang w:val="pt-BR"/>
        </w:rPr>
        <w:t xml:space="preserve"> </w:t>
      </w:r>
      <w:r w:rsidR="001F1095" w:rsidRPr="00F215D0">
        <w:rPr>
          <w:lang w:val="pt-BR"/>
        </w:rPr>
        <w:t>(</w:t>
      </w:r>
      <w:r w:rsidR="001F1095" w:rsidRPr="00F215D0">
        <w:rPr>
          <w:i/>
          <w:lang w:val="pt-BR"/>
        </w:rPr>
        <w:t xml:space="preserve">portas, rasgos etc.) </w:t>
      </w:r>
      <w:r w:rsidR="00AE26E9" w:rsidRPr="00F215D0">
        <w:rPr>
          <w:lang w:val="pt-BR"/>
        </w:rPr>
        <w:t>que interliguem ma</w:t>
      </w:r>
      <w:r w:rsidR="001F1095" w:rsidRPr="00F215D0">
        <w:rPr>
          <w:lang w:val="pt-BR"/>
        </w:rPr>
        <w:t>i</w:t>
      </w:r>
      <w:r w:rsidR="00AE26E9" w:rsidRPr="00F215D0">
        <w:rPr>
          <w:lang w:val="pt-BR"/>
        </w:rPr>
        <w:t>s de um ambiente</w:t>
      </w:r>
      <w:r w:rsidRPr="00F215D0">
        <w:rPr>
          <w:i/>
          <w:lang w:val="pt-BR"/>
        </w:rPr>
        <w:t>,</w:t>
      </w:r>
      <w:r w:rsidRPr="00F215D0">
        <w:rPr>
          <w:lang w:val="pt-BR"/>
        </w:rPr>
        <w:t xml:space="preserve"> deverão estar localizadas de forma a produzir </w:t>
      </w:r>
      <w:r w:rsidRPr="00D62154">
        <w:rPr>
          <w:lang w:val="pt-BR"/>
        </w:rPr>
        <w:t>ventilação cruzada</w:t>
      </w:r>
      <w:r w:rsidRPr="00F215D0">
        <w:rPr>
          <w:lang w:val="pt-BR"/>
        </w:rPr>
        <w:t xml:space="preserve"> nos </w:t>
      </w:r>
      <w:r w:rsidR="00FB6926" w:rsidRPr="00F215D0">
        <w:rPr>
          <w:lang w:val="pt-BR"/>
        </w:rPr>
        <w:t>ambientes de longa permanência</w:t>
      </w:r>
      <w:r w:rsidR="00D62154">
        <w:rPr>
          <w:lang w:val="pt-BR"/>
        </w:rPr>
        <w:t xml:space="preserve">. </w:t>
      </w:r>
      <w:r w:rsidR="00715FE4" w:rsidRPr="00D62154">
        <w:rPr>
          <w:lang w:val="pt-BR"/>
        </w:rPr>
        <w:t xml:space="preserve">O projeto de </w:t>
      </w:r>
      <w:r w:rsidR="00D40B1D">
        <w:rPr>
          <w:lang w:val="pt-BR"/>
        </w:rPr>
        <w:t xml:space="preserve">arquitetura </w:t>
      </w:r>
      <w:r w:rsidR="00715FE4" w:rsidRPr="00D62154">
        <w:rPr>
          <w:lang w:val="pt-BR"/>
        </w:rPr>
        <w:t xml:space="preserve">deve promover </w:t>
      </w:r>
      <w:r w:rsidR="00D40B1D">
        <w:rPr>
          <w:lang w:val="pt-BR"/>
        </w:rPr>
        <w:t xml:space="preserve">adequadas </w:t>
      </w:r>
      <w:r w:rsidR="00715FE4" w:rsidRPr="00D62154">
        <w:rPr>
          <w:lang w:val="pt-BR"/>
        </w:rPr>
        <w:t>condições de escoamento de ar entre as aberturas localizadas em pelo menos duas fachadas (opostas ou adjacentes)</w:t>
      </w:r>
      <w:r w:rsidR="00D62154" w:rsidRPr="00D62154">
        <w:rPr>
          <w:lang w:val="pt-BR"/>
        </w:rPr>
        <w:t xml:space="preserve"> </w:t>
      </w:r>
      <w:r w:rsidR="00B15656">
        <w:rPr>
          <w:lang w:val="pt-BR"/>
        </w:rPr>
        <w:t>com diferentes orientações</w:t>
      </w:r>
      <w:r w:rsidR="00715FE4" w:rsidRPr="00D62154">
        <w:rPr>
          <w:lang w:val="pt-BR"/>
        </w:rPr>
        <w:t xml:space="preserve">. </w:t>
      </w:r>
    </w:p>
    <w:p w:rsidR="0029147F" w:rsidRPr="0029147F" w:rsidRDefault="00D40B1D" w:rsidP="00D40B1D">
      <w:pPr>
        <w:numPr>
          <w:ilvl w:val="0"/>
          <w:numId w:val="1"/>
        </w:numPr>
        <w:pBdr>
          <w:top w:val="single" w:sz="4" w:space="0" w:color="auto"/>
        </w:pBdr>
        <w:rPr>
          <w:lang w:val="pt-BR"/>
        </w:rPr>
      </w:pPr>
      <w:r w:rsidRPr="00F215D0">
        <w:rPr>
          <w:lang w:val="pt-BR"/>
        </w:rPr>
        <w:t>O somatório das áreas livres das aberturas de saída do vento</w:t>
      </w:r>
      <w:r>
        <w:rPr>
          <w:lang w:val="pt-BR"/>
        </w:rPr>
        <w:t xml:space="preserve"> (</w:t>
      </w:r>
      <w:r w:rsidRPr="00B5391B">
        <w:rPr>
          <w:b/>
          <w:lang w:val="pt-BR"/>
        </w:rPr>
        <w:t>As</w:t>
      </w:r>
      <w:r>
        <w:rPr>
          <w:lang w:val="pt-BR"/>
        </w:rPr>
        <w:t>)</w:t>
      </w:r>
      <w:r w:rsidRPr="00F215D0">
        <w:rPr>
          <w:lang w:val="pt-BR"/>
        </w:rPr>
        <w:t>, dividido pelo somatório das áreas livres das aberturas de entrada do vento</w:t>
      </w:r>
      <w:r>
        <w:rPr>
          <w:lang w:val="pt-BR"/>
        </w:rPr>
        <w:t xml:space="preserve"> (</w:t>
      </w:r>
      <w:r w:rsidRPr="00B5391B">
        <w:rPr>
          <w:b/>
          <w:lang w:val="pt-BR"/>
        </w:rPr>
        <w:t>Ae</w:t>
      </w:r>
      <w:r>
        <w:rPr>
          <w:lang w:val="pt-BR"/>
        </w:rPr>
        <w:t>)</w:t>
      </w:r>
      <w:r w:rsidRPr="00F215D0">
        <w:rPr>
          <w:lang w:val="pt-BR"/>
        </w:rPr>
        <w:t xml:space="preserve">, deve apresentar uma relação mínima de </w:t>
      </w:r>
      <w:r w:rsidRPr="00B5391B">
        <w:rPr>
          <w:b/>
          <w:lang w:val="pt-BR"/>
        </w:rPr>
        <w:t>0,4</w:t>
      </w:r>
      <w:r>
        <w:rPr>
          <w:lang w:val="pt-BR"/>
        </w:rPr>
        <w:t xml:space="preserve"> ( </w:t>
      </w:r>
      <w:r w:rsidRPr="00B5391B">
        <w:rPr>
          <w:b/>
          <w:lang w:val="pt-BR"/>
        </w:rPr>
        <w:t>As/Ae ≥ 0,4</w:t>
      </w:r>
      <w:r>
        <w:rPr>
          <w:lang w:val="pt-BR"/>
        </w:rPr>
        <w:t xml:space="preserve"> ).</w:t>
      </w:r>
      <w:r w:rsidRPr="0029147F">
        <w:rPr>
          <w:lang w:val="pt-BR"/>
        </w:rPr>
        <w:t xml:space="preserve"> </w:t>
      </w:r>
      <w:r w:rsidR="00F417CC">
        <w:rPr>
          <w:lang w:val="pt-BR"/>
        </w:rPr>
        <w:t>Aberturas de entrada do vento são aquelas localizadas nas fachadas cuja orientações varie</w:t>
      </w:r>
      <w:r w:rsidR="005E434D">
        <w:rPr>
          <w:lang w:val="pt-BR"/>
        </w:rPr>
        <w:t xml:space="preserve">m de </w:t>
      </w:r>
      <w:r w:rsidR="005E434D" w:rsidRPr="00B5391B">
        <w:rPr>
          <w:b/>
          <w:lang w:val="pt-BR"/>
        </w:rPr>
        <w:t>30</w:t>
      </w:r>
      <w:r w:rsidR="00F417CC" w:rsidRPr="00B5391B">
        <w:rPr>
          <w:rFonts w:ascii="Times New Roman" w:hAnsi="Times New Roman" w:cs="Times New Roman"/>
          <w:b/>
          <w:lang w:val="pt-BR"/>
        </w:rPr>
        <w:t>°</w:t>
      </w:r>
      <w:r w:rsidR="005E434D">
        <w:rPr>
          <w:rFonts w:ascii="Arial" w:hAnsi="Arial" w:cs="Arial"/>
          <w:lang w:val="pt-BR"/>
        </w:rPr>
        <w:t xml:space="preserve"> </w:t>
      </w:r>
      <w:r w:rsidR="005E434D">
        <w:rPr>
          <w:rFonts w:cs="Arial"/>
          <w:lang w:val="pt-BR"/>
        </w:rPr>
        <w:t xml:space="preserve">a </w:t>
      </w:r>
      <w:r w:rsidR="005E434D" w:rsidRPr="00B5391B">
        <w:rPr>
          <w:rFonts w:cs="Arial"/>
          <w:b/>
          <w:lang w:val="pt-BR"/>
        </w:rPr>
        <w:t>150</w:t>
      </w:r>
      <w:r w:rsidR="005E434D" w:rsidRPr="00B5391B">
        <w:rPr>
          <w:rFonts w:ascii="Times New Roman" w:hAnsi="Times New Roman" w:cs="Times New Roman"/>
          <w:b/>
          <w:lang w:val="pt-BR"/>
        </w:rPr>
        <w:t>°</w:t>
      </w:r>
      <w:r w:rsidR="005E434D">
        <w:rPr>
          <w:rFonts w:cs="Arial"/>
          <w:lang w:val="pt-BR"/>
        </w:rPr>
        <w:t xml:space="preserve"> de azimute</w:t>
      </w:r>
      <w:r w:rsidR="00C007B8">
        <w:rPr>
          <w:rFonts w:cs="Arial"/>
          <w:lang w:val="pt-BR"/>
        </w:rPr>
        <w:t xml:space="preserve"> em relação ao Norte geográfico. São consideradas aberturas de saída do vento aquelas localizadas nas demais orientações (fachadas </w:t>
      </w:r>
      <w:r w:rsidR="002A36DC">
        <w:rPr>
          <w:rFonts w:cs="Arial"/>
          <w:lang w:val="pt-BR"/>
        </w:rPr>
        <w:t xml:space="preserve">com </w:t>
      </w:r>
      <w:r w:rsidR="00C007B8">
        <w:rPr>
          <w:rFonts w:cs="Arial"/>
          <w:lang w:val="pt-BR"/>
        </w:rPr>
        <w:t>or</w:t>
      </w:r>
      <w:r w:rsidR="002A36DC">
        <w:rPr>
          <w:rFonts w:cs="Arial"/>
          <w:lang w:val="pt-BR"/>
        </w:rPr>
        <w:t>ientações variando entre</w:t>
      </w:r>
      <w:r w:rsidR="00C007B8">
        <w:rPr>
          <w:rFonts w:cs="Arial"/>
          <w:lang w:val="pt-BR"/>
        </w:rPr>
        <w:t xml:space="preserve"> </w:t>
      </w:r>
      <w:r w:rsidR="003075E7">
        <w:rPr>
          <w:rFonts w:cs="Arial"/>
          <w:b/>
          <w:lang w:val="pt-BR"/>
        </w:rPr>
        <w:t>151</w:t>
      </w:r>
      <w:r w:rsidR="00C007B8" w:rsidRPr="00B5391B">
        <w:rPr>
          <w:rFonts w:ascii="Times New Roman" w:hAnsi="Times New Roman" w:cs="Times New Roman"/>
          <w:b/>
          <w:lang w:val="pt-BR"/>
        </w:rPr>
        <w:t>°</w:t>
      </w:r>
      <w:r w:rsidR="00C007B8">
        <w:rPr>
          <w:rFonts w:ascii="Times New Roman" w:hAnsi="Times New Roman" w:cs="Times New Roman"/>
          <w:lang w:val="pt-BR"/>
        </w:rPr>
        <w:t xml:space="preserve"> </w:t>
      </w:r>
      <w:r w:rsidR="00C007B8">
        <w:rPr>
          <w:rFonts w:cs="Times New Roman"/>
          <w:lang w:val="pt-BR"/>
        </w:rPr>
        <w:t xml:space="preserve">a </w:t>
      </w:r>
      <w:r w:rsidR="003075E7" w:rsidRPr="003075E7">
        <w:rPr>
          <w:rFonts w:cs="Times New Roman"/>
          <w:b/>
          <w:lang w:val="pt-BR"/>
        </w:rPr>
        <w:t>29</w:t>
      </w:r>
      <w:r w:rsidR="00C007B8" w:rsidRPr="00B5391B">
        <w:rPr>
          <w:rFonts w:ascii="Times New Roman" w:hAnsi="Times New Roman" w:cs="Times New Roman"/>
          <w:b/>
          <w:lang w:val="pt-BR"/>
        </w:rPr>
        <w:t>°</w:t>
      </w:r>
      <w:r w:rsidR="002A36DC">
        <w:rPr>
          <w:rFonts w:ascii="Times New Roman" w:hAnsi="Times New Roman" w:cs="Times New Roman"/>
          <w:lang w:val="pt-BR"/>
        </w:rPr>
        <w:t xml:space="preserve"> </w:t>
      </w:r>
      <w:r w:rsidR="002A36DC">
        <w:rPr>
          <w:rFonts w:cs="Times New Roman"/>
          <w:lang w:val="pt-BR"/>
        </w:rPr>
        <w:t>de azimute</w:t>
      </w:r>
      <w:r w:rsidR="00C007B8">
        <w:rPr>
          <w:rFonts w:ascii="Times New Roman" w:hAnsi="Times New Roman" w:cs="Times New Roman"/>
          <w:lang w:val="pt-BR"/>
        </w:rPr>
        <w:t>)</w:t>
      </w:r>
      <w:r w:rsidR="002D74BB">
        <w:rPr>
          <w:rFonts w:ascii="Times New Roman" w:hAnsi="Times New Roman" w:cs="Times New Roman"/>
          <w:lang w:val="pt-BR"/>
        </w:rPr>
        <w:t>.</w:t>
      </w:r>
      <w:r w:rsidR="005E434D">
        <w:rPr>
          <w:rFonts w:cs="Arial"/>
          <w:lang w:val="pt-BR"/>
        </w:rPr>
        <w:t xml:space="preserve"> </w:t>
      </w:r>
      <w:r w:rsidR="00F417CC">
        <w:rPr>
          <w:lang w:val="pt-BR"/>
        </w:rPr>
        <w:t xml:space="preserve"> </w:t>
      </w:r>
    </w:p>
    <w:p w:rsidR="00C81820" w:rsidRDefault="00BF1E00" w:rsidP="00F215D0">
      <w:pPr>
        <w:numPr>
          <w:ilvl w:val="0"/>
          <w:numId w:val="1"/>
        </w:numPr>
        <w:pBdr>
          <w:top w:val="single" w:sz="4" w:space="0" w:color="auto"/>
        </w:pBdr>
        <w:rPr>
          <w:lang w:val="pt-BR"/>
        </w:rPr>
      </w:pPr>
      <w:r w:rsidRPr="00F215D0">
        <w:rPr>
          <w:lang w:val="pt-BR"/>
        </w:rPr>
        <w:t>As aberturas intermediárias (</w:t>
      </w:r>
      <w:r w:rsidRPr="00F215D0">
        <w:rPr>
          <w:i/>
          <w:lang w:val="pt-BR"/>
        </w:rPr>
        <w:t>portas internas, rasgos etc</w:t>
      </w:r>
      <w:r w:rsidRPr="00F215D0">
        <w:rPr>
          <w:lang w:val="pt-BR"/>
        </w:rPr>
        <w:t xml:space="preserve">.), devem apresentar permeabilidade em relação à circulação do ar, </w:t>
      </w:r>
      <w:r w:rsidR="00143D2C">
        <w:rPr>
          <w:lang w:val="pt-BR"/>
        </w:rPr>
        <w:t xml:space="preserve">mesmo quando fechadas. Essa porosidade pode ocorrer </w:t>
      </w:r>
      <w:r w:rsidRPr="00F215D0">
        <w:rPr>
          <w:lang w:val="pt-BR"/>
        </w:rPr>
        <w:t>na própria folha da esquadria (</w:t>
      </w:r>
      <w:r w:rsidRPr="00F215D0">
        <w:rPr>
          <w:i/>
          <w:lang w:val="pt-BR"/>
        </w:rPr>
        <w:t>p. ex. folhas das portas com venezianas- fixas ou móveis)</w:t>
      </w:r>
      <w:r w:rsidR="00143D2C">
        <w:rPr>
          <w:lang w:val="pt-BR"/>
        </w:rPr>
        <w:t xml:space="preserve"> ou </w:t>
      </w:r>
      <w:r w:rsidRPr="00F215D0">
        <w:rPr>
          <w:lang w:val="pt-BR"/>
        </w:rPr>
        <w:t>na forma de bandeiras móveis ou rasgos verticais permeáveis ao vento. A porosidade (</w:t>
      </w:r>
      <w:r w:rsidRPr="00F215D0">
        <w:rPr>
          <w:i/>
          <w:lang w:val="pt-BR"/>
        </w:rPr>
        <w:t>área efetivamente livre /área total da esquadria</w:t>
      </w:r>
      <w:r w:rsidRPr="00F215D0">
        <w:rPr>
          <w:lang w:val="pt-BR"/>
        </w:rPr>
        <w:t xml:space="preserve">) desses componentes deve corresponder a, no mínimo, </w:t>
      </w:r>
      <w:r w:rsidRPr="00B5391B">
        <w:rPr>
          <w:b/>
          <w:lang w:val="pt-BR"/>
        </w:rPr>
        <w:t>30</w:t>
      </w:r>
      <w:r w:rsidR="003075E7">
        <w:rPr>
          <w:b/>
          <w:lang w:val="pt-BR"/>
        </w:rPr>
        <w:t xml:space="preserve"> </w:t>
      </w:r>
      <w:r w:rsidR="00B5391B">
        <w:rPr>
          <w:b/>
          <w:lang w:val="pt-BR"/>
        </w:rPr>
        <w:t>%</w:t>
      </w:r>
      <w:r w:rsidRPr="00F215D0">
        <w:rPr>
          <w:lang w:val="pt-BR"/>
        </w:rPr>
        <w:t xml:space="preserve"> da área t</w:t>
      </w:r>
      <w:r>
        <w:rPr>
          <w:lang w:val="pt-BR"/>
        </w:rPr>
        <w:t>otal da esquadria quando ess</w:t>
      </w:r>
      <w:r w:rsidRPr="00F215D0">
        <w:rPr>
          <w:lang w:val="pt-BR"/>
        </w:rPr>
        <w:t xml:space="preserve">as estiverem fechadas. </w:t>
      </w:r>
    </w:p>
    <w:p w:rsidR="00C81820" w:rsidRDefault="00C81820" w:rsidP="00C81820">
      <w:pPr>
        <w:pBdr>
          <w:top w:val="single" w:sz="4" w:space="0" w:color="auto"/>
        </w:pBdr>
        <w:rPr>
          <w:lang w:val="pt-BR"/>
        </w:rPr>
      </w:pPr>
    </w:p>
    <w:p w:rsidR="00C81820" w:rsidRDefault="00C81820" w:rsidP="00C81820">
      <w:pPr>
        <w:pBdr>
          <w:top w:val="single" w:sz="4" w:space="0" w:color="auto"/>
        </w:pBdr>
        <w:rPr>
          <w:lang w:val="pt-BR"/>
        </w:rPr>
      </w:pPr>
    </w:p>
    <w:p w:rsidR="000C5379" w:rsidRDefault="000C5379" w:rsidP="00C81820">
      <w:pPr>
        <w:pBdr>
          <w:top w:val="single" w:sz="4" w:space="0" w:color="auto"/>
        </w:pBdr>
        <w:rPr>
          <w:lang w:val="pt-BR"/>
        </w:rPr>
      </w:pPr>
    </w:p>
    <w:p w:rsidR="00852EC9" w:rsidRDefault="00852EC9" w:rsidP="00C81820">
      <w:pPr>
        <w:pBdr>
          <w:top w:val="single" w:sz="4" w:space="0" w:color="auto"/>
        </w:pBdr>
        <w:rPr>
          <w:lang w:val="pt-BR"/>
        </w:rPr>
      </w:pPr>
    </w:p>
    <w:p w:rsidR="00852EC9" w:rsidRDefault="00852EC9" w:rsidP="00C81820">
      <w:pPr>
        <w:pBdr>
          <w:top w:val="single" w:sz="4" w:space="0" w:color="auto"/>
        </w:pBdr>
        <w:rPr>
          <w:lang w:val="pt-BR"/>
        </w:rPr>
      </w:pPr>
    </w:p>
    <w:p w:rsidR="00852EC9" w:rsidRPr="00C81820" w:rsidRDefault="00852EC9" w:rsidP="00C81820">
      <w:pPr>
        <w:pBdr>
          <w:top w:val="single" w:sz="4" w:space="0" w:color="auto"/>
        </w:pBdr>
        <w:rPr>
          <w:lang w:val="pt-BR"/>
        </w:rPr>
      </w:pPr>
    </w:p>
    <w:p w:rsidR="000A2F76" w:rsidRPr="00EA1716" w:rsidRDefault="006668DC" w:rsidP="00EA1716">
      <w:pPr>
        <w:spacing w:after="0"/>
        <w:rPr>
          <w:b/>
          <w:lang w:val="pt-BR"/>
        </w:rPr>
      </w:pPr>
      <w:r>
        <w:rPr>
          <w:b/>
          <w:lang w:val="pt-BR"/>
        </w:rPr>
        <w:t>Tabela 2</w:t>
      </w:r>
      <w:r w:rsidR="00874540">
        <w:rPr>
          <w:b/>
          <w:lang w:val="pt-BR"/>
        </w:rPr>
        <w:t>.</w:t>
      </w:r>
      <w:r>
        <w:rPr>
          <w:b/>
          <w:lang w:val="pt-BR"/>
        </w:rPr>
        <w:t xml:space="preserve"> </w:t>
      </w:r>
      <w:r w:rsidR="00551EE9">
        <w:rPr>
          <w:b/>
          <w:lang w:val="pt-BR"/>
        </w:rPr>
        <w:t>Á</w:t>
      </w:r>
      <w:r>
        <w:rPr>
          <w:b/>
          <w:lang w:val="pt-BR"/>
        </w:rPr>
        <w:t xml:space="preserve">reas efetivas para iluminação e ventilação naturais, </w:t>
      </w:r>
      <w:r w:rsidR="00551EE9">
        <w:rPr>
          <w:b/>
          <w:lang w:val="pt-BR"/>
        </w:rPr>
        <w:t>para</w:t>
      </w:r>
      <w:r>
        <w:rPr>
          <w:b/>
          <w:lang w:val="pt-BR"/>
        </w:rPr>
        <w:t xml:space="preserve"> diferentes tipologias de esquadrias</w:t>
      </w:r>
      <w:r w:rsidRPr="00FB6926">
        <w:rPr>
          <w:lang w:val="pt-BR"/>
        </w:rPr>
        <w:t>.</w:t>
      </w:r>
      <w:r w:rsidR="0029147F">
        <w:rPr>
          <w:lang w:val="pt-BR"/>
        </w:rPr>
        <w:t xml:space="preserve"> </w:t>
      </w:r>
      <w:r w:rsidR="00F215D0">
        <w:rPr>
          <w:b/>
          <w:lang w:val="pt-BR"/>
        </w:rPr>
        <w:t>(Fonte</w:t>
      </w:r>
      <w:r w:rsidR="00F215D0" w:rsidRPr="00C81820">
        <w:rPr>
          <w:b/>
          <w:lang w:val="pt-BR"/>
        </w:rPr>
        <w:t>:</w:t>
      </w:r>
      <w:r w:rsidR="00874540" w:rsidRPr="00C81820">
        <w:rPr>
          <w:b/>
          <w:lang w:val="pt-BR"/>
        </w:rPr>
        <w:t xml:space="preserve"> Adaptado</w:t>
      </w:r>
      <w:r w:rsidR="00143D2C" w:rsidRPr="00C81820">
        <w:rPr>
          <w:b/>
          <w:lang w:val="pt-BR"/>
        </w:rPr>
        <w:t xml:space="preserve"> </w:t>
      </w:r>
      <w:r w:rsidR="00874540" w:rsidRPr="00C81820">
        <w:rPr>
          <w:b/>
          <w:lang w:val="pt-BR"/>
        </w:rPr>
        <w:t xml:space="preserve">RTQ-R </w:t>
      </w:r>
      <w:r w:rsidR="00F215D0" w:rsidRPr="00C81820">
        <w:rPr>
          <w:b/>
          <w:lang w:val="pt-BR"/>
        </w:rPr>
        <w:t>do INMETRO, 201</w:t>
      </w:r>
      <w:r w:rsidR="00874540" w:rsidRPr="00C81820">
        <w:rPr>
          <w:b/>
          <w:lang w:val="pt-BR"/>
        </w:rPr>
        <w:t>0</w:t>
      </w:r>
      <w:r w:rsidR="00F215D0" w:rsidRPr="00C81820">
        <w:rPr>
          <w:b/>
          <w:lang w:val="pt-BR"/>
        </w:rPr>
        <w:t>)</w:t>
      </w:r>
    </w:p>
    <w:tbl>
      <w:tblPr>
        <w:tblpPr w:leftFromText="141" w:rightFromText="141" w:vertAnchor="text" w:horzAnchor="margin" w:tblpY="-1439"/>
        <w:tblW w:w="8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5"/>
        <w:gridCol w:w="3017"/>
        <w:gridCol w:w="1179"/>
        <w:gridCol w:w="1094"/>
      </w:tblGrid>
      <w:tr w:rsidR="00C61783" w:rsidRPr="00874540" w:rsidTr="00C61783">
        <w:trPr>
          <w:trHeight w:val="1266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C61783" w:rsidRPr="00A01037" w:rsidRDefault="00C61783" w:rsidP="00A01037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74540">
              <w:rPr>
                <w:b/>
                <w:bCs/>
                <w:color w:val="000000"/>
                <w:sz w:val="18"/>
                <w:szCs w:val="18"/>
                <w:lang w:val="pt-BR"/>
              </w:rPr>
              <w:lastRenderedPageBreak/>
              <w:t>Tipo de janela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C61783" w:rsidRPr="00874540" w:rsidRDefault="00C61783" w:rsidP="00A01037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  <w:sz w:val="18"/>
                <w:szCs w:val="18"/>
                <w:lang w:val="pt-BR"/>
              </w:rPr>
            </w:pPr>
            <w:r w:rsidRPr="00874540">
              <w:rPr>
                <w:b/>
                <w:bCs/>
                <w:color w:val="000000"/>
                <w:sz w:val="18"/>
                <w:szCs w:val="18"/>
                <w:lang w:val="pt-BR"/>
              </w:rPr>
              <w:t>Ilustração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C61783" w:rsidRPr="00874540" w:rsidRDefault="00C61783" w:rsidP="00A01037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  <w:sz w:val="18"/>
                <w:szCs w:val="18"/>
                <w:lang w:val="pt-BR"/>
              </w:rPr>
            </w:pPr>
            <w:r w:rsidRPr="00874540">
              <w:rPr>
                <w:b/>
                <w:bCs/>
                <w:color w:val="000000"/>
                <w:sz w:val="18"/>
                <w:szCs w:val="18"/>
                <w:lang w:val="pt-BR"/>
              </w:rPr>
              <w:t>% abertura para iluminação natural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C61783" w:rsidRPr="00874540" w:rsidRDefault="00C61783" w:rsidP="00A01037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  <w:sz w:val="18"/>
                <w:szCs w:val="18"/>
                <w:lang w:val="pt-BR"/>
              </w:rPr>
            </w:pPr>
            <w:r w:rsidRPr="00874540">
              <w:rPr>
                <w:b/>
                <w:bCs/>
                <w:color w:val="000000"/>
                <w:sz w:val="18"/>
                <w:szCs w:val="18"/>
                <w:lang w:val="pt-BR"/>
              </w:rPr>
              <w:t>% abertura para ventilação natural</w:t>
            </w:r>
          </w:p>
        </w:tc>
      </w:tr>
      <w:tr w:rsidR="00C61783" w:rsidRPr="004672CF" w:rsidTr="00C61783">
        <w:trPr>
          <w:trHeight w:val="183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83" w:rsidRDefault="00C81820" w:rsidP="000A2F76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De a</w:t>
            </w:r>
            <w:r w:rsidR="00C61783" w:rsidRPr="00F57A12">
              <w:rPr>
                <w:color w:val="000000"/>
                <w:lang w:val="pt-BR"/>
              </w:rPr>
              <w:t xml:space="preserve">brir 90° (ou de giro) </w:t>
            </w:r>
          </w:p>
          <w:p w:rsidR="00C61783" w:rsidRPr="00F57A12" w:rsidRDefault="00C61783" w:rsidP="000A2F76">
            <w:pPr>
              <w:jc w:val="center"/>
              <w:rPr>
                <w:color w:val="000000"/>
                <w:lang w:val="pt-BR"/>
              </w:rPr>
            </w:pPr>
            <w:r w:rsidRPr="00F57A12">
              <w:rPr>
                <w:color w:val="000000"/>
                <w:lang w:val="pt-BR"/>
              </w:rPr>
              <w:t>1 ou 2 folhas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83" w:rsidRPr="00F57A12" w:rsidRDefault="00C61783" w:rsidP="00F70460">
            <w:pPr>
              <w:rPr>
                <w:color w:val="000000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2BCE350C" wp14:editId="20D5D332">
                  <wp:extent cx="1414627" cy="1212304"/>
                  <wp:effectExtent l="0" t="0" r="0" b="6985"/>
                  <wp:docPr id="4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506" cy="1383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83" w:rsidRDefault="00C61783" w:rsidP="000A2F76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83" w:rsidRDefault="00C61783" w:rsidP="000A2F76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90</w:t>
            </w:r>
          </w:p>
        </w:tc>
      </w:tr>
      <w:tr w:rsidR="00C61783" w:rsidTr="00C61783">
        <w:trPr>
          <w:trHeight w:val="22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83" w:rsidRDefault="00C81820" w:rsidP="008D5BF7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D</w:t>
            </w:r>
            <w:r w:rsidR="00C61783" w:rsidRPr="00F57A12">
              <w:rPr>
                <w:color w:val="000000"/>
                <w:lang w:val="pt-BR"/>
              </w:rPr>
              <w:t xml:space="preserve">e correr </w:t>
            </w:r>
          </w:p>
          <w:p w:rsidR="00C61783" w:rsidRDefault="00C61783" w:rsidP="008D5BF7">
            <w:pPr>
              <w:jc w:val="center"/>
              <w:rPr>
                <w:color w:val="000000"/>
                <w:lang w:val="pt-BR"/>
              </w:rPr>
            </w:pPr>
            <w:r w:rsidRPr="00F57A12">
              <w:rPr>
                <w:color w:val="000000"/>
                <w:lang w:val="pt-BR"/>
              </w:rPr>
              <w:t xml:space="preserve">(ou deslizante) </w:t>
            </w:r>
          </w:p>
          <w:p w:rsidR="00C61783" w:rsidRPr="00F57A12" w:rsidRDefault="00C61783" w:rsidP="008D5BF7">
            <w:pPr>
              <w:jc w:val="center"/>
              <w:rPr>
                <w:color w:val="000000"/>
                <w:lang w:val="pt-BR"/>
              </w:rPr>
            </w:pPr>
            <w:r w:rsidRPr="00F57A12">
              <w:rPr>
                <w:color w:val="000000"/>
                <w:lang w:val="pt-BR"/>
              </w:rPr>
              <w:t xml:space="preserve">2 folhas 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783" w:rsidRDefault="00C61783" w:rsidP="008D5BF7">
            <w:pPr>
              <w:spacing w:after="0"/>
              <w:ind w:left="7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613E3BB" wp14:editId="04144A1D">
                  <wp:extent cx="1732915" cy="1301750"/>
                  <wp:effectExtent l="0" t="0" r="635" b="0"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341" cy="130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83" w:rsidRDefault="00C61783" w:rsidP="008D5BF7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83" w:rsidRDefault="00C61783" w:rsidP="008D5BF7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45</w:t>
            </w:r>
          </w:p>
        </w:tc>
      </w:tr>
      <w:tr w:rsidR="00C61783" w:rsidTr="00C61783">
        <w:trPr>
          <w:trHeight w:val="21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83" w:rsidRDefault="00C81820" w:rsidP="008D5BF7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D</w:t>
            </w:r>
            <w:r w:rsidR="00C61783" w:rsidRPr="00F57A12">
              <w:rPr>
                <w:color w:val="000000"/>
                <w:lang w:val="pt-BR"/>
              </w:rPr>
              <w:t xml:space="preserve">e correr </w:t>
            </w:r>
          </w:p>
          <w:p w:rsidR="00C61783" w:rsidRDefault="00C61783" w:rsidP="008D5BF7">
            <w:pPr>
              <w:jc w:val="center"/>
              <w:rPr>
                <w:color w:val="000000"/>
                <w:lang w:val="pt-BR"/>
              </w:rPr>
            </w:pPr>
            <w:r w:rsidRPr="00F57A12">
              <w:rPr>
                <w:color w:val="000000"/>
                <w:lang w:val="pt-BR"/>
              </w:rPr>
              <w:t>(ou deslizante)</w:t>
            </w:r>
          </w:p>
          <w:p w:rsidR="00C61783" w:rsidRDefault="00C61783" w:rsidP="008D5BF7">
            <w:pPr>
              <w:jc w:val="center"/>
              <w:rPr>
                <w:color w:val="000000"/>
                <w:lang w:val="pt-BR"/>
              </w:rPr>
            </w:pPr>
            <w:r w:rsidRPr="00F57A12">
              <w:rPr>
                <w:color w:val="000000"/>
                <w:lang w:val="pt-BR"/>
              </w:rPr>
              <w:t xml:space="preserve"> 3 folhas sendo</w:t>
            </w:r>
          </w:p>
          <w:p w:rsidR="00C61783" w:rsidRPr="00F57A12" w:rsidRDefault="00C61783" w:rsidP="008D5BF7">
            <w:pPr>
              <w:jc w:val="center"/>
              <w:rPr>
                <w:color w:val="000000"/>
                <w:lang w:val="pt-BR"/>
              </w:rPr>
            </w:pPr>
            <w:r w:rsidRPr="00F57A12">
              <w:rPr>
                <w:color w:val="000000"/>
                <w:lang w:val="pt-BR"/>
              </w:rPr>
              <w:t xml:space="preserve"> 2 venezianas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783" w:rsidRDefault="00C61783" w:rsidP="00FB6926">
            <w:pPr>
              <w:spacing w:after="0"/>
              <w:ind w:left="291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196BF176" wp14:editId="5D1AF4D0">
                  <wp:extent cx="1414145" cy="1245405"/>
                  <wp:effectExtent l="0" t="0" r="0" b="0"/>
                  <wp:docPr id="3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823" cy="127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83" w:rsidRDefault="00C61783" w:rsidP="008D5BF7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83" w:rsidRDefault="00C61783" w:rsidP="008D5BF7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45</w:t>
            </w:r>
          </w:p>
        </w:tc>
      </w:tr>
      <w:tr w:rsidR="00C61783" w:rsidTr="00C61783">
        <w:trPr>
          <w:trHeight w:val="17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83" w:rsidRDefault="00C81820" w:rsidP="008D5BF7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D</w:t>
            </w:r>
            <w:r w:rsidR="00C61783" w:rsidRPr="00F57A12">
              <w:rPr>
                <w:color w:val="000000"/>
                <w:lang w:val="pt-BR"/>
              </w:rPr>
              <w:t xml:space="preserve">e correr </w:t>
            </w:r>
          </w:p>
          <w:p w:rsidR="00C61783" w:rsidRDefault="00C61783" w:rsidP="008D5BF7">
            <w:pPr>
              <w:jc w:val="center"/>
              <w:rPr>
                <w:color w:val="000000"/>
                <w:lang w:val="pt-BR"/>
              </w:rPr>
            </w:pPr>
            <w:r w:rsidRPr="00F57A12">
              <w:rPr>
                <w:color w:val="000000"/>
                <w:lang w:val="pt-BR"/>
              </w:rPr>
              <w:t xml:space="preserve">(ou deslizante) </w:t>
            </w:r>
          </w:p>
          <w:p w:rsidR="00C61783" w:rsidRPr="00F57A12" w:rsidRDefault="00C61783" w:rsidP="008D5BF7">
            <w:pPr>
              <w:jc w:val="center"/>
              <w:rPr>
                <w:color w:val="000000"/>
                <w:lang w:val="pt-BR"/>
              </w:rPr>
            </w:pPr>
            <w:r w:rsidRPr="00F57A12">
              <w:rPr>
                <w:color w:val="000000"/>
                <w:lang w:val="pt-BR"/>
              </w:rPr>
              <w:t>de 3 folhas móveis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783" w:rsidRDefault="00C61783" w:rsidP="008D5BF7">
            <w:pPr>
              <w:spacing w:after="0"/>
              <w:ind w:left="629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6E2EAB33" wp14:editId="0F6AA2FD">
                  <wp:extent cx="1242617" cy="1046802"/>
                  <wp:effectExtent l="0" t="0" r="0" b="1270"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22" cy="1068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83" w:rsidRDefault="00C61783" w:rsidP="008D5BF7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83" w:rsidRDefault="00C61783" w:rsidP="008D5BF7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60</w:t>
            </w:r>
          </w:p>
        </w:tc>
      </w:tr>
      <w:tr w:rsidR="00C61783" w:rsidTr="00C61783">
        <w:trPr>
          <w:trHeight w:val="184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83" w:rsidRDefault="00C81820" w:rsidP="008D5BF7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D</w:t>
            </w:r>
            <w:r w:rsidR="00C61783" w:rsidRPr="00F57A12">
              <w:rPr>
                <w:color w:val="000000"/>
                <w:lang w:val="pt-BR"/>
              </w:rPr>
              <w:t>e correr (ou deslizante)</w:t>
            </w:r>
          </w:p>
          <w:p w:rsidR="00C61783" w:rsidRDefault="00C61783" w:rsidP="008D5BF7">
            <w:pPr>
              <w:jc w:val="center"/>
              <w:rPr>
                <w:color w:val="000000"/>
                <w:lang w:val="pt-BR"/>
              </w:rPr>
            </w:pPr>
            <w:r w:rsidRPr="00F57A12">
              <w:rPr>
                <w:color w:val="000000"/>
                <w:lang w:val="pt-BR"/>
              </w:rPr>
              <w:t xml:space="preserve"> 4 folhas (2 fixas e</w:t>
            </w:r>
          </w:p>
          <w:p w:rsidR="00C61783" w:rsidRPr="00F57A12" w:rsidRDefault="00C61783" w:rsidP="008D5BF7">
            <w:pPr>
              <w:jc w:val="center"/>
              <w:rPr>
                <w:color w:val="000000"/>
                <w:lang w:val="pt-BR"/>
              </w:rPr>
            </w:pPr>
            <w:r w:rsidRPr="00F57A12">
              <w:rPr>
                <w:color w:val="000000"/>
                <w:lang w:val="pt-BR"/>
              </w:rPr>
              <w:t xml:space="preserve"> 2 móveis)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783" w:rsidRDefault="00C61783" w:rsidP="008D5BF7">
            <w:pPr>
              <w:spacing w:after="0"/>
              <w:ind w:left="599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08FB8746" wp14:editId="34814738">
                  <wp:extent cx="1194435" cy="951560"/>
                  <wp:effectExtent l="0" t="0" r="0" b="0"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9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83" w:rsidRDefault="00C61783" w:rsidP="008D5BF7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83" w:rsidRDefault="00C61783" w:rsidP="008D5BF7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45</w:t>
            </w:r>
          </w:p>
        </w:tc>
      </w:tr>
      <w:tr w:rsidR="00C61783" w:rsidRPr="00EA1716" w:rsidTr="00C61783">
        <w:trPr>
          <w:trHeight w:val="416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83" w:rsidRDefault="00C61783" w:rsidP="008D5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Basculante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783" w:rsidRDefault="00C61783" w:rsidP="008D5BF7">
            <w:pPr>
              <w:spacing w:after="0"/>
              <w:ind w:left="291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5E96116C" wp14:editId="3E275385">
                  <wp:extent cx="1426210" cy="1282700"/>
                  <wp:effectExtent l="0" t="0" r="2540" b="12700"/>
                  <wp:docPr id="45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1499628" cy="134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83" w:rsidRDefault="00C61783" w:rsidP="008D5BF7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65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83" w:rsidRPr="005655F6" w:rsidRDefault="00C61783" w:rsidP="008D5BF7">
            <w:pPr>
              <w:jc w:val="center"/>
              <w:rPr>
                <w:b/>
                <w:bCs/>
                <w:color w:val="1F497D"/>
                <w:lang w:val="pt-BR"/>
              </w:rPr>
            </w:pPr>
            <w:r w:rsidRPr="005655F6">
              <w:rPr>
                <w:b/>
                <w:bCs/>
                <w:color w:val="1F497D"/>
                <w:lang w:val="pt-BR"/>
              </w:rPr>
              <w:t xml:space="preserve">70 (i=45◦) 90 (i=90◦)                                                   </w:t>
            </w:r>
          </w:p>
          <w:p w:rsidR="00C61783" w:rsidRPr="00FB6926" w:rsidRDefault="00874540" w:rsidP="00874540">
            <w:pPr>
              <w:jc w:val="center"/>
              <w:rPr>
                <w:b/>
                <w:bCs/>
                <w:color w:val="1F497D"/>
                <w:sz w:val="18"/>
                <w:szCs w:val="18"/>
                <w:lang w:val="pt-BR"/>
              </w:rPr>
            </w:pPr>
            <w:r>
              <w:rPr>
                <w:b/>
                <w:bCs/>
                <w:color w:val="1F497D"/>
                <w:sz w:val="18"/>
                <w:szCs w:val="18"/>
                <w:lang w:val="pt-BR"/>
              </w:rPr>
              <w:t>Varia em função</w:t>
            </w:r>
            <w:r w:rsidR="00C61783" w:rsidRPr="00FB6926">
              <w:rPr>
                <w:b/>
                <w:bCs/>
                <w:color w:val="1F497D"/>
                <w:sz w:val="18"/>
                <w:szCs w:val="18"/>
                <w:lang w:val="pt-BR"/>
              </w:rPr>
              <w:t xml:space="preserve"> do ângulo de </w:t>
            </w:r>
            <w:r>
              <w:rPr>
                <w:b/>
                <w:bCs/>
                <w:color w:val="1F497D"/>
                <w:sz w:val="18"/>
                <w:szCs w:val="18"/>
                <w:lang w:val="pt-BR"/>
              </w:rPr>
              <w:t xml:space="preserve">inclinação </w:t>
            </w:r>
            <w:r w:rsidR="00C61783" w:rsidRPr="00FB6926">
              <w:rPr>
                <w:b/>
                <w:bCs/>
                <w:color w:val="1F497D"/>
                <w:sz w:val="18"/>
                <w:szCs w:val="18"/>
                <w:lang w:val="pt-BR"/>
              </w:rPr>
              <w:t>da folha</w:t>
            </w:r>
            <w:r w:rsidR="00C81820">
              <w:rPr>
                <w:b/>
                <w:bCs/>
                <w:color w:val="1F497D"/>
                <w:sz w:val="18"/>
                <w:szCs w:val="18"/>
                <w:lang w:val="pt-BR"/>
              </w:rPr>
              <w:t>.</w:t>
            </w:r>
          </w:p>
        </w:tc>
      </w:tr>
      <w:tr w:rsidR="00C61783" w:rsidRPr="00EA1716" w:rsidTr="00C61783">
        <w:trPr>
          <w:trHeight w:val="234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83" w:rsidRDefault="00C61783" w:rsidP="008D5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Maxim-ar (abertura 90°)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783" w:rsidRDefault="00C61783" w:rsidP="00E04D0D">
            <w:pPr>
              <w:spacing w:after="0"/>
              <w:ind w:left="291" w:firstLine="141"/>
              <w:rPr>
                <w:noProof/>
              </w:rPr>
            </w:pPr>
          </w:p>
          <w:p w:rsidR="00C61783" w:rsidRDefault="00C61783" w:rsidP="00E04D0D">
            <w:pPr>
              <w:spacing w:after="0"/>
              <w:ind w:left="291" w:firstLine="141"/>
              <w:rPr>
                <w:noProof/>
              </w:rPr>
            </w:pPr>
          </w:p>
          <w:p w:rsidR="00C61783" w:rsidRDefault="00C61783" w:rsidP="00E04D0D">
            <w:pPr>
              <w:spacing w:after="0"/>
              <w:ind w:left="291" w:firstLine="141"/>
              <w:rPr>
                <w:noProof/>
              </w:rPr>
            </w:pPr>
          </w:p>
          <w:p w:rsidR="00C61783" w:rsidRDefault="00C61783" w:rsidP="00E04D0D">
            <w:pPr>
              <w:spacing w:after="0"/>
              <w:ind w:left="291" w:firstLine="141"/>
              <w:rPr>
                <w:noProof/>
              </w:rPr>
            </w:pPr>
          </w:p>
          <w:p w:rsidR="00C61783" w:rsidRDefault="00C61783" w:rsidP="00E04D0D">
            <w:pPr>
              <w:spacing w:after="0"/>
              <w:ind w:left="291" w:hanging="142"/>
              <w:rPr>
                <w:noProof/>
              </w:rPr>
            </w:pPr>
          </w:p>
          <w:p w:rsidR="00C61783" w:rsidRDefault="00C61783" w:rsidP="00E04D0D">
            <w:pPr>
              <w:spacing w:after="0"/>
              <w:ind w:left="291" w:hanging="142"/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61151" behindDoc="0" locked="0" layoutInCell="1" allowOverlap="1" wp14:anchorId="05BBF5C1" wp14:editId="16CF97D3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1191260</wp:posOffset>
                      </wp:positionV>
                      <wp:extent cx="438150" cy="419100"/>
                      <wp:effectExtent l="0" t="0" r="28575" b="28575"/>
                      <wp:wrapNone/>
                      <wp:docPr id="15" name="Arc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38150" cy="419100"/>
                              </a:xfrm>
                              <a:prstGeom prst="arc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E8A9D" id="Arco 15" o:spid="_x0000_s1026" style="position:absolute;margin-left:88.5pt;margin-top:93.8pt;width:34.5pt;height:33pt;rotation:90;z-index:251761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" path="m219075,nsc340067,,438150,93819,438150,209550r-219075,l219075,xem219075,nfc340067,,438150,93819,438150,209550e" filled="f" strokecolor="#5b9bd5 [3204]">
                      <v:stroke joinstyle="miter"/>
                      <v:path arrowok="t" o:connecttype="custom" o:connectlocs="219075,0;438150,209550" o:connectangles="0,0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pt-BR" w:eastAsia="pt-BR"/>
              </w:rPr>
              <w:drawing>
                <wp:inline distT="0" distB="0" distL="0" distR="0" wp14:anchorId="350041A9" wp14:editId="65E3B939">
                  <wp:extent cx="1470660" cy="1675894"/>
                  <wp:effectExtent l="0" t="0" r="0" b="635"/>
                  <wp:docPr id="79" name="Picture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610" cy="1711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4D0D">
              <w:rPr>
                <w:b/>
                <w:i/>
                <w:noProof/>
                <w:sz w:val="28"/>
                <w:szCs w:val="28"/>
              </w:rPr>
              <w:t>i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83" w:rsidRPr="00C81820" w:rsidRDefault="00C61783" w:rsidP="008D5BF7">
            <w:pPr>
              <w:jc w:val="center"/>
              <w:rPr>
                <w:b/>
                <w:bCs/>
                <w:color w:val="1F497D"/>
                <w:lang w:val="pt-BR"/>
              </w:rPr>
            </w:pPr>
            <w:r w:rsidRPr="00C81820">
              <w:rPr>
                <w:b/>
                <w:bCs/>
                <w:color w:val="1F497D"/>
                <w:lang w:val="pt-BR"/>
              </w:rPr>
              <w:t>90 (i=90</w:t>
            </w:r>
            <w:r w:rsidRPr="00C81820">
              <w:rPr>
                <w:rFonts w:ascii="Times New Roman" w:hAnsi="Times New Roman" w:cs="Times New Roman"/>
                <w:b/>
                <w:bCs/>
                <w:color w:val="1F497D"/>
                <w:lang w:val="pt-BR"/>
              </w:rPr>
              <w:t>°</w:t>
            </w:r>
            <w:r w:rsidRPr="00C81820">
              <w:rPr>
                <w:b/>
                <w:bCs/>
                <w:color w:val="1F497D"/>
                <w:lang w:val="pt-BR"/>
              </w:rPr>
              <w:t>)</w:t>
            </w:r>
          </w:p>
          <w:p w:rsidR="00C61783" w:rsidRPr="00C81820" w:rsidRDefault="005655F6" w:rsidP="008D5BF7">
            <w:pPr>
              <w:jc w:val="center"/>
              <w:rPr>
                <w:b/>
                <w:bCs/>
                <w:color w:val="1F497D"/>
                <w:lang w:val="pt-BR"/>
              </w:rPr>
            </w:pPr>
            <w:r>
              <w:rPr>
                <w:b/>
                <w:bCs/>
                <w:color w:val="1F497D"/>
                <w:lang w:val="pt-BR"/>
              </w:rPr>
              <w:t>75</w:t>
            </w:r>
            <w:r w:rsidR="00C61783" w:rsidRPr="00C81820">
              <w:rPr>
                <w:b/>
                <w:bCs/>
                <w:color w:val="1F497D"/>
                <w:lang w:val="pt-BR"/>
              </w:rPr>
              <w:t xml:space="preserve"> (i=60</w:t>
            </w:r>
            <w:r w:rsidR="00C61783" w:rsidRPr="00C81820">
              <w:rPr>
                <w:rFonts w:ascii="Times New Roman" w:hAnsi="Times New Roman" w:cs="Times New Roman"/>
                <w:b/>
                <w:bCs/>
                <w:color w:val="1F497D"/>
                <w:lang w:val="pt-BR"/>
              </w:rPr>
              <w:t>°</w:t>
            </w:r>
            <w:r w:rsidR="00C61783" w:rsidRPr="00C81820">
              <w:rPr>
                <w:b/>
                <w:bCs/>
                <w:color w:val="1F497D"/>
                <w:lang w:val="pt-BR"/>
              </w:rPr>
              <w:t xml:space="preserve">) </w:t>
            </w:r>
          </w:p>
          <w:p w:rsidR="00C61783" w:rsidRPr="00C81820" w:rsidRDefault="005655F6" w:rsidP="006A4473">
            <w:pPr>
              <w:jc w:val="center"/>
              <w:rPr>
                <w:b/>
                <w:bCs/>
                <w:color w:val="1F497D"/>
                <w:lang w:val="pt-BR"/>
              </w:rPr>
            </w:pPr>
            <w:r>
              <w:rPr>
                <w:b/>
                <w:bCs/>
                <w:color w:val="1F497D"/>
                <w:lang w:val="pt-BR"/>
              </w:rPr>
              <w:t>60</w:t>
            </w:r>
            <w:r w:rsidR="00C81820">
              <w:rPr>
                <w:b/>
                <w:bCs/>
                <w:color w:val="1F497D"/>
                <w:lang w:val="pt-BR"/>
              </w:rPr>
              <w:t xml:space="preserve"> </w:t>
            </w:r>
            <w:r w:rsidR="00C61783" w:rsidRPr="00C81820">
              <w:rPr>
                <w:b/>
                <w:bCs/>
                <w:color w:val="1F497D"/>
                <w:lang w:val="pt-BR"/>
              </w:rPr>
              <w:t>(i=45</w:t>
            </w:r>
            <w:r w:rsidR="00C61783" w:rsidRPr="00C81820">
              <w:rPr>
                <w:rFonts w:ascii="Times New Roman" w:hAnsi="Times New Roman" w:cs="Times New Roman"/>
                <w:b/>
                <w:bCs/>
                <w:color w:val="1F497D"/>
                <w:lang w:val="pt-BR"/>
              </w:rPr>
              <w:t>°</w:t>
            </w:r>
            <w:r w:rsidR="00C61783" w:rsidRPr="00C81820">
              <w:rPr>
                <w:b/>
                <w:bCs/>
                <w:color w:val="1F497D"/>
                <w:lang w:val="pt-BR"/>
              </w:rPr>
              <w:t xml:space="preserve">) </w:t>
            </w:r>
          </w:p>
          <w:p w:rsidR="00C61783" w:rsidRPr="00C81820" w:rsidRDefault="005655F6" w:rsidP="006A4473">
            <w:pPr>
              <w:jc w:val="center"/>
              <w:rPr>
                <w:b/>
                <w:bCs/>
                <w:color w:val="1F497D"/>
                <w:lang w:val="pt-BR"/>
              </w:rPr>
            </w:pPr>
            <w:r>
              <w:rPr>
                <w:b/>
                <w:bCs/>
                <w:color w:val="1F497D"/>
                <w:lang w:val="pt-BR"/>
              </w:rPr>
              <w:t>45</w:t>
            </w:r>
            <w:r w:rsidR="00C61783" w:rsidRPr="00C81820">
              <w:rPr>
                <w:b/>
                <w:bCs/>
                <w:color w:val="1F497D"/>
                <w:lang w:val="pt-BR"/>
              </w:rPr>
              <w:t xml:space="preserve"> (i=30</w:t>
            </w:r>
            <w:r w:rsidR="00C61783" w:rsidRPr="00C81820">
              <w:rPr>
                <w:rFonts w:ascii="Times New Roman" w:hAnsi="Times New Roman" w:cs="Times New Roman"/>
                <w:b/>
                <w:bCs/>
                <w:color w:val="1F497D"/>
                <w:lang w:val="pt-BR"/>
              </w:rPr>
              <w:t>°</w:t>
            </w:r>
            <w:r w:rsidR="00C61783" w:rsidRPr="00C81820">
              <w:rPr>
                <w:b/>
                <w:bCs/>
                <w:color w:val="1F497D"/>
                <w:lang w:val="pt-BR"/>
              </w:rPr>
              <w:t xml:space="preserve">) </w:t>
            </w:r>
          </w:p>
          <w:p w:rsidR="00C61783" w:rsidRPr="00C81820" w:rsidRDefault="00C61783" w:rsidP="008D5BF7">
            <w:pPr>
              <w:jc w:val="center"/>
              <w:rPr>
                <w:b/>
                <w:bCs/>
                <w:color w:val="1F497D"/>
                <w:lang w:val="pt-B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83" w:rsidRPr="005655F6" w:rsidRDefault="00C61783" w:rsidP="008D5BF7">
            <w:pPr>
              <w:jc w:val="center"/>
              <w:rPr>
                <w:b/>
                <w:bCs/>
                <w:color w:val="1F497D"/>
                <w:lang w:val="pt-BR"/>
              </w:rPr>
            </w:pPr>
            <w:r w:rsidRPr="005655F6">
              <w:rPr>
                <w:b/>
                <w:bCs/>
                <w:color w:val="1F497D"/>
                <w:lang w:val="pt-BR"/>
              </w:rPr>
              <w:t xml:space="preserve">90 </w:t>
            </w:r>
          </w:p>
          <w:p w:rsidR="00C61783" w:rsidRDefault="00C61783" w:rsidP="00FB6926">
            <w:pPr>
              <w:jc w:val="center"/>
              <w:rPr>
                <w:b/>
                <w:bCs/>
                <w:color w:val="1F497D"/>
                <w:sz w:val="18"/>
                <w:szCs w:val="18"/>
                <w:lang w:val="pt-BR"/>
              </w:rPr>
            </w:pPr>
            <w:r>
              <w:rPr>
                <w:b/>
                <w:bCs/>
                <w:color w:val="1F497D"/>
                <w:sz w:val="18"/>
                <w:szCs w:val="18"/>
                <w:lang w:val="pt-BR"/>
              </w:rPr>
              <w:t>D</w:t>
            </w:r>
            <w:r w:rsidRPr="00FB6926">
              <w:rPr>
                <w:b/>
                <w:bCs/>
                <w:color w:val="1F497D"/>
                <w:sz w:val="18"/>
                <w:szCs w:val="18"/>
                <w:lang w:val="pt-BR"/>
              </w:rPr>
              <w:t>epende do ângulo de abertura e do tamanho</w:t>
            </w:r>
            <w:r w:rsidR="005655F6">
              <w:rPr>
                <w:b/>
                <w:bCs/>
                <w:color w:val="1F497D"/>
                <w:sz w:val="18"/>
                <w:szCs w:val="18"/>
                <w:lang w:val="pt-BR"/>
              </w:rPr>
              <w:t xml:space="preserve"> das folhas</w:t>
            </w:r>
          </w:p>
          <w:p w:rsidR="00C61783" w:rsidRPr="00FB6926" w:rsidRDefault="00C61783" w:rsidP="00C81820">
            <w:pPr>
              <w:jc w:val="center"/>
              <w:rPr>
                <w:b/>
                <w:bCs/>
                <w:color w:val="1F497D"/>
                <w:sz w:val="18"/>
                <w:szCs w:val="18"/>
                <w:lang w:val="pt-BR"/>
              </w:rPr>
            </w:pPr>
            <w:r>
              <w:rPr>
                <w:b/>
                <w:bCs/>
                <w:color w:val="1F497D"/>
                <w:sz w:val="18"/>
                <w:szCs w:val="18"/>
                <w:lang w:val="pt-BR"/>
              </w:rPr>
              <w:t>Quando livre de obstruções</w:t>
            </w:r>
            <w:r w:rsidR="00C81820">
              <w:rPr>
                <w:b/>
                <w:bCs/>
                <w:color w:val="1F497D"/>
                <w:sz w:val="18"/>
                <w:szCs w:val="18"/>
                <w:lang w:val="pt-BR"/>
              </w:rPr>
              <w:t xml:space="preserve"> laterais</w:t>
            </w:r>
            <w:r>
              <w:rPr>
                <w:b/>
                <w:bCs/>
                <w:color w:val="1F497D"/>
                <w:sz w:val="18"/>
                <w:szCs w:val="18"/>
                <w:lang w:val="pt-BR"/>
              </w:rPr>
              <w:t>, poderá ser computada a área triangular localizada em</w:t>
            </w:r>
            <w:r w:rsidR="00C81820">
              <w:rPr>
                <w:b/>
                <w:bCs/>
                <w:color w:val="1F497D"/>
                <w:sz w:val="18"/>
                <w:szCs w:val="18"/>
                <w:lang w:val="pt-BR"/>
              </w:rPr>
              <w:t xml:space="preserve"> apenas uma </w:t>
            </w:r>
            <w:r>
              <w:rPr>
                <w:b/>
                <w:bCs/>
                <w:color w:val="1F497D"/>
                <w:sz w:val="18"/>
                <w:szCs w:val="18"/>
                <w:lang w:val="pt-BR"/>
              </w:rPr>
              <w:t xml:space="preserve">das </w:t>
            </w:r>
            <w:r w:rsidR="00C81820">
              <w:rPr>
                <w:b/>
                <w:bCs/>
                <w:color w:val="1F497D"/>
                <w:sz w:val="18"/>
                <w:szCs w:val="18"/>
                <w:lang w:val="pt-BR"/>
              </w:rPr>
              <w:t xml:space="preserve">duas </w:t>
            </w:r>
            <w:r>
              <w:rPr>
                <w:b/>
                <w:bCs/>
                <w:color w:val="1F497D"/>
                <w:sz w:val="18"/>
                <w:szCs w:val="18"/>
                <w:lang w:val="pt-BR"/>
              </w:rPr>
              <w:t>laterais da janela.</w:t>
            </w:r>
          </w:p>
        </w:tc>
      </w:tr>
      <w:tr w:rsidR="00C61783" w:rsidRPr="00EA1716" w:rsidTr="00C61783">
        <w:trPr>
          <w:trHeight w:val="20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83" w:rsidRDefault="00C61783" w:rsidP="008D5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Tombar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783" w:rsidRDefault="00C61783" w:rsidP="008D5BF7">
            <w:pPr>
              <w:spacing w:after="0"/>
              <w:ind w:left="26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6C45AED3" wp14:editId="4850BCCD">
                  <wp:extent cx="1800775" cy="1219200"/>
                  <wp:effectExtent l="0" t="0" r="9525" b="0"/>
                  <wp:docPr id="89" name="Picture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432" cy="1266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83" w:rsidRDefault="00C61783" w:rsidP="008D5BF7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83" w:rsidRPr="005655F6" w:rsidRDefault="005655F6" w:rsidP="00FB6926">
            <w:pPr>
              <w:jc w:val="center"/>
              <w:rPr>
                <w:b/>
                <w:bCs/>
                <w:color w:val="1F497D"/>
                <w:lang w:val="pt-BR"/>
              </w:rPr>
            </w:pPr>
            <w:r>
              <w:rPr>
                <w:b/>
                <w:bCs/>
                <w:color w:val="1F497D"/>
                <w:lang w:val="pt-BR"/>
              </w:rPr>
              <w:t xml:space="preserve">70 (i=45◦) </w:t>
            </w:r>
            <w:r w:rsidR="00C61783" w:rsidRPr="005655F6">
              <w:rPr>
                <w:b/>
                <w:bCs/>
                <w:color w:val="1F497D"/>
                <w:lang w:val="pt-BR"/>
              </w:rPr>
              <w:t xml:space="preserve"> 90 (i=90◦)                </w:t>
            </w:r>
          </w:p>
          <w:p w:rsidR="00C61783" w:rsidRPr="00FB6926" w:rsidRDefault="00C61783" w:rsidP="00FB6926">
            <w:pPr>
              <w:jc w:val="center"/>
              <w:rPr>
                <w:b/>
                <w:bCs/>
                <w:color w:val="1F497D"/>
                <w:sz w:val="18"/>
                <w:szCs w:val="18"/>
                <w:lang w:val="pt-BR"/>
              </w:rPr>
            </w:pPr>
            <w:r>
              <w:rPr>
                <w:b/>
                <w:bCs/>
                <w:color w:val="1F497D"/>
                <w:sz w:val="18"/>
                <w:szCs w:val="18"/>
                <w:lang w:val="pt-BR"/>
              </w:rPr>
              <w:t>D</w:t>
            </w:r>
            <w:r w:rsidRPr="00FB6926">
              <w:rPr>
                <w:b/>
                <w:bCs/>
                <w:color w:val="1F497D"/>
                <w:sz w:val="18"/>
                <w:szCs w:val="18"/>
                <w:lang w:val="pt-BR"/>
              </w:rPr>
              <w:t>epende do ângulo de abertura e do tamanho da folha</w:t>
            </w:r>
          </w:p>
        </w:tc>
      </w:tr>
      <w:tr w:rsidR="00C61783" w:rsidTr="00C61783">
        <w:trPr>
          <w:trHeight w:val="20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83" w:rsidRDefault="00C61783" w:rsidP="008D5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Oscilobatente</w:t>
            </w:r>
          </w:p>
          <w:p w:rsidR="00C61783" w:rsidRDefault="00C61783" w:rsidP="008D5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(Tombar e abrir)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783" w:rsidRDefault="00C61783" w:rsidP="006A6F2E">
            <w:pPr>
              <w:spacing w:after="0"/>
              <w:ind w:left="149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5C67F0E4" wp14:editId="1A9154AA">
                  <wp:extent cx="1692910" cy="1238250"/>
                  <wp:effectExtent l="0" t="0" r="2540" b="0"/>
                  <wp:docPr id="81" name="Picture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621" cy="128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83" w:rsidRDefault="00C61783" w:rsidP="008D5BF7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83" w:rsidRDefault="00C61783" w:rsidP="008D5BF7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90</w:t>
            </w:r>
          </w:p>
        </w:tc>
      </w:tr>
      <w:tr w:rsidR="00C61783" w:rsidTr="00C61783">
        <w:trPr>
          <w:trHeight w:val="23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83" w:rsidRDefault="00C61783" w:rsidP="008D5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Screen glass® = 100%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783" w:rsidRDefault="00C61783" w:rsidP="008D5BF7">
            <w:pPr>
              <w:spacing w:after="0"/>
              <w:ind w:left="83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5469BE92" wp14:editId="77C0C572">
                  <wp:extent cx="1737360" cy="1250899"/>
                  <wp:effectExtent l="0" t="0" r="0" b="0"/>
                  <wp:docPr id="87" name="Picture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250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83" w:rsidRDefault="00C61783" w:rsidP="008D5BF7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83" w:rsidRDefault="00C61783" w:rsidP="008D5BF7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100</w:t>
            </w:r>
          </w:p>
        </w:tc>
      </w:tr>
      <w:tr w:rsidR="00C61783" w:rsidTr="00C61783">
        <w:trPr>
          <w:trHeight w:val="21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83" w:rsidRDefault="00C61783" w:rsidP="008D5BF7">
            <w:pPr>
              <w:jc w:val="center"/>
              <w:rPr>
                <w:color w:val="000000"/>
                <w:lang w:val="pt-BR"/>
              </w:rPr>
            </w:pPr>
            <w:r w:rsidRPr="00F57A12">
              <w:rPr>
                <w:color w:val="000000"/>
                <w:lang w:val="pt-BR"/>
              </w:rPr>
              <w:t>Guilhotina tripla</w:t>
            </w:r>
          </w:p>
          <w:p w:rsidR="00C61783" w:rsidRPr="00F57A12" w:rsidRDefault="00C61783" w:rsidP="008D5BF7">
            <w:pPr>
              <w:jc w:val="center"/>
              <w:rPr>
                <w:color w:val="000000"/>
                <w:lang w:val="pt-BR"/>
              </w:rPr>
            </w:pPr>
            <w:r w:rsidRPr="00F57A12">
              <w:rPr>
                <w:color w:val="000000"/>
                <w:lang w:val="pt-BR"/>
              </w:rPr>
              <w:t xml:space="preserve"> (2 folhas móveis e 1 fixa)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783" w:rsidRDefault="00C61783" w:rsidP="006A6F2E">
            <w:pPr>
              <w:spacing w:after="0"/>
              <w:ind w:left="573" w:firstLine="1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3963A186" wp14:editId="3E3855F1">
                  <wp:extent cx="1098046" cy="1257817"/>
                  <wp:effectExtent l="0" t="0" r="6985" b="0"/>
                  <wp:docPr id="83" name="Picture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985" cy="1289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83" w:rsidRDefault="00C61783" w:rsidP="008D5BF7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83" w:rsidRDefault="00C61783" w:rsidP="008D5BF7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60</w:t>
            </w:r>
          </w:p>
        </w:tc>
      </w:tr>
      <w:tr w:rsidR="00C61783" w:rsidTr="00C61783">
        <w:trPr>
          <w:trHeight w:val="21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83" w:rsidRDefault="00C61783" w:rsidP="008D5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Guilhotina dupla</w:t>
            </w:r>
          </w:p>
          <w:p w:rsidR="00C61783" w:rsidRDefault="00C61783" w:rsidP="008D5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(2 folhas móveis)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783" w:rsidRDefault="00C61783" w:rsidP="008D5BF7">
            <w:pPr>
              <w:spacing w:after="0"/>
              <w:ind w:left="637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1245C43D" wp14:editId="198608CB">
                  <wp:extent cx="1164585" cy="1241267"/>
                  <wp:effectExtent l="0" t="0" r="0" b="0"/>
                  <wp:docPr id="85" name="Picture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122" cy="126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83" w:rsidRDefault="00C61783" w:rsidP="008D5BF7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83" w:rsidRDefault="00C61783" w:rsidP="008D5BF7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45</w:t>
            </w:r>
          </w:p>
        </w:tc>
      </w:tr>
      <w:tr w:rsidR="00C61783" w:rsidTr="00C61783">
        <w:trPr>
          <w:trHeight w:val="21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83" w:rsidRDefault="005655F6" w:rsidP="008D5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C61783">
              <w:rPr>
                <w:color w:val="000000"/>
              </w:rPr>
              <w:t>amarão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783" w:rsidRDefault="00C61783" w:rsidP="006A6F2E">
            <w:pPr>
              <w:spacing w:after="0"/>
              <w:ind w:left="149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60C02CD" wp14:editId="55D44F02">
                  <wp:extent cx="1617784" cy="1303331"/>
                  <wp:effectExtent l="0" t="0" r="1905" b="0"/>
                  <wp:docPr id="119" name="Picture 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088" cy="132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83" w:rsidRDefault="00C61783" w:rsidP="008D5BF7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83" w:rsidRDefault="00C61783" w:rsidP="008D5BF7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90</w:t>
            </w:r>
          </w:p>
        </w:tc>
      </w:tr>
      <w:tr w:rsidR="00C61783" w:rsidTr="00C61783">
        <w:trPr>
          <w:trHeight w:val="22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83" w:rsidRPr="00F57A12" w:rsidRDefault="00C61783" w:rsidP="005655F6">
            <w:pPr>
              <w:jc w:val="center"/>
              <w:rPr>
                <w:color w:val="000000"/>
                <w:lang w:val="pt-BR"/>
              </w:rPr>
            </w:pPr>
            <w:r w:rsidRPr="00F57A12">
              <w:rPr>
                <w:color w:val="000000"/>
                <w:lang w:val="pt-BR"/>
              </w:rPr>
              <w:t xml:space="preserve">Pinázio 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83" w:rsidRPr="00F57A12" w:rsidRDefault="00C61783" w:rsidP="008D5BF7">
            <w:pPr>
              <w:rPr>
                <w:color w:val="000000"/>
                <w:lang w:val="pt-BR"/>
              </w:rPr>
            </w:pPr>
            <w:r>
              <w:rPr>
                <w:noProof/>
                <w:color w:val="000000"/>
                <w:lang w:val="pt-BR" w:eastAsia="pt-BR"/>
              </w:rPr>
              <w:drawing>
                <wp:anchor distT="0" distB="0" distL="114300" distR="114300" simplePos="0" relativeHeight="251760127" behindDoc="0" locked="0" layoutInCell="1" allowOverlap="1" wp14:anchorId="4CE7E614" wp14:editId="77726BBF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-1236345</wp:posOffset>
                  </wp:positionV>
                  <wp:extent cx="1377315" cy="1323340"/>
                  <wp:effectExtent l="0" t="0" r="0" b="0"/>
                  <wp:wrapNone/>
                  <wp:docPr id="1" name="Imagem 1" descr="http://www.esquadriasdocentro.com.br/Imagem/janela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ttp://www.esquadriasdocentro.com.br/Imagem/janela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1731" t="2308" r="7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83" w:rsidRDefault="00C61783" w:rsidP="008D5BF7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75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83" w:rsidRDefault="00C61783" w:rsidP="008D5BF7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90</w:t>
            </w:r>
          </w:p>
        </w:tc>
      </w:tr>
    </w:tbl>
    <w:p w:rsidR="00852EC9" w:rsidRDefault="00852EC9" w:rsidP="001D2ECE">
      <w:pPr>
        <w:rPr>
          <w:i/>
          <w:lang w:val="pt-BR"/>
        </w:rPr>
      </w:pPr>
    </w:p>
    <w:p w:rsidR="001D2ECE" w:rsidRPr="00D12348" w:rsidRDefault="001D2ECE" w:rsidP="001D2ECE">
      <w:pPr>
        <w:rPr>
          <w:i/>
          <w:lang w:val="pt-BR"/>
        </w:rPr>
      </w:pPr>
      <w:r w:rsidRPr="00D12348">
        <w:rPr>
          <w:i/>
          <w:lang w:val="pt-BR"/>
        </w:rPr>
        <w:t xml:space="preserve">Obs 1: Para outras tipologias deverá ser realizado o somatório das áreas efetivamente livres, </w:t>
      </w:r>
      <w:r w:rsidRPr="00D12348">
        <w:rPr>
          <w:i/>
          <w:u w:val="single"/>
          <w:lang w:val="pt-BR"/>
        </w:rPr>
        <w:t>medidas na seção perpendicular ao sentido do escoamento do vento</w:t>
      </w:r>
      <w:r w:rsidRPr="00D12348">
        <w:rPr>
          <w:i/>
          <w:lang w:val="pt-BR"/>
        </w:rPr>
        <w:t>, no trecho com menor seção livre.</w:t>
      </w:r>
    </w:p>
    <w:p w:rsidR="0077212F" w:rsidRDefault="0077212F" w:rsidP="001D2ECE">
      <w:pPr>
        <w:rPr>
          <w:lang w:val="pt-BR"/>
        </w:rPr>
      </w:pPr>
    </w:p>
    <w:p w:rsidR="00460AEF" w:rsidRDefault="00EC70DD" w:rsidP="001D2ECE">
      <w:pPr>
        <w:numPr>
          <w:ilvl w:val="0"/>
          <w:numId w:val="1"/>
        </w:numPr>
        <w:rPr>
          <w:lang w:val="pt-BR"/>
        </w:rPr>
      </w:pPr>
      <w:r w:rsidRPr="004268D3">
        <w:rPr>
          <w:lang w:val="pt-BR"/>
        </w:rPr>
        <w:t>As</w:t>
      </w:r>
      <w:r>
        <w:rPr>
          <w:lang w:val="pt-BR"/>
        </w:rPr>
        <w:t xml:space="preserve"> </w:t>
      </w:r>
      <w:r w:rsidRPr="004268D3">
        <w:rPr>
          <w:lang w:val="pt-BR"/>
        </w:rPr>
        <w:t>área</w:t>
      </w:r>
      <w:r>
        <w:rPr>
          <w:lang w:val="pt-BR"/>
        </w:rPr>
        <w:t>s</w:t>
      </w:r>
      <w:r w:rsidRPr="004268D3">
        <w:rPr>
          <w:lang w:val="pt-BR"/>
        </w:rPr>
        <w:t xml:space="preserve"> livres d</w:t>
      </w:r>
      <w:r w:rsidR="00874540">
        <w:rPr>
          <w:lang w:val="pt-BR"/>
        </w:rPr>
        <w:t>e</w:t>
      </w:r>
      <w:r w:rsidRPr="004268D3">
        <w:rPr>
          <w:lang w:val="pt-BR"/>
        </w:rPr>
        <w:t xml:space="preserve"> dispositivos que, além de favorecer o desempenho da ventilação natural, permitem o controle da luz natural, da incidência de chuvas, da radiação solar direta e da privacidade (</w:t>
      </w:r>
      <w:r w:rsidRPr="00F764F8">
        <w:rPr>
          <w:i/>
          <w:lang w:val="pt-BR"/>
        </w:rPr>
        <w:t>tais como, venezianas móveis, peitoris ventilados, torres de vento e outros dispositivos</w:t>
      </w:r>
      <w:r w:rsidRPr="004268D3">
        <w:rPr>
          <w:lang w:val="pt-BR"/>
        </w:rPr>
        <w:t>) serão computadas em dobro no cálculo da</w:t>
      </w:r>
      <w:r>
        <w:rPr>
          <w:lang w:val="pt-BR"/>
        </w:rPr>
        <w:t>s áreas livres para ventilação</w:t>
      </w:r>
      <w:r w:rsidR="00F40234">
        <w:rPr>
          <w:lang w:val="pt-BR"/>
        </w:rPr>
        <w:t xml:space="preserve"> desde que possuam mecanismos de controle e fechamento</w:t>
      </w:r>
      <w:r>
        <w:rPr>
          <w:lang w:val="pt-BR"/>
        </w:rPr>
        <w:t>. No c</w:t>
      </w:r>
      <w:r w:rsidRPr="004268D3">
        <w:rPr>
          <w:lang w:val="pt-BR"/>
        </w:rPr>
        <w:t xml:space="preserve">aso </w:t>
      </w:r>
      <w:r>
        <w:rPr>
          <w:lang w:val="pt-BR"/>
        </w:rPr>
        <w:t xml:space="preserve">de </w:t>
      </w:r>
      <w:r w:rsidRPr="004268D3">
        <w:rPr>
          <w:lang w:val="pt-BR"/>
        </w:rPr>
        <w:t xml:space="preserve">peitoris ventilados, </w:t>
      </w:r>
      <w:r>
        <w:rPr>
          <w:lang w:val="pt-BR"/>
        </w:rPr>
        <w:t>os mesmos deverão apresentar</w:t>
      </w:r>
      <w:r w:rsidRPr="004268D3">
        <w:rPr>
          <w:lang w:val="pt-BR"/>
        </w:rPr>
        <w:t xml:space="preserve"> </w:t>
      </w:r>
      <w:r w:rsidR="00F133E7">
        <w:rPr>
          <w:lang w:val="pt-BR"/>
        </w:rPr>
        <w:t>seção livre</w:t>
      </w:r>
      <w:r w:rsidR="00D627C7">
        <w:rPr>
          <w:lang w:val="pt-BR"/>
        </w:rPr>
        <w:t xml:space="preserve"> do duto</w:t>
      </w:r>
      <w:r w:rsidR="00460AEF">
        <w:rPr>
          <w:lang w:val="pt-BR"/>
        </w:rPr>
        <w:t xml:space="preserve"> </w:t>
      </w:r>
      <w:r w:rsidR="00874540">
        <w:rPr>
          <w:lang w:val="pt-BR"/>
        </w:rPr>
        <w:t>de entrada do vento</w:t>
      </w:r>
      <w:r w:rsidR="002D337B">
        <w:rPr>
          <w:lang w:val="pt-BR"/>
        </w:rPr>
        <w:t xml:space="preserve"> (</w:t>
      </w:r>
      <w:r w:rsidR="002D337B" w:rsidRPr="002D337B">
        <w:rPr>
          <w:i/>
          <w:lang w:val="pt-BR"/>
        </w:rPr>
        <w:t>ver no. 4 da Figura 3</w:t>
      </w:r>
      <w:r w:rsidR="002D337B">
        <w:rPr>
          <w:lang w:val="pt-BR"/>
        </w:rPr>
        <w:t>)</w:t>
      </w:r>
      <w:r w:rsidR="00874540">
        <w:rPr>
          <w:lang w:val="pt-BR"/>
        </w:rPr>
        <w:t xml:space="preserve"> </w:t>
      </w:r>
      <w:r w:rsidR="00460AEF">
        <w:rPr>
          <w:lang w:val="pt-BR"/>
        </w:rPr>
        <w:t>com espaçamento</w:t>
      </w:r>
      <w:r w:rsidR="00F133E7" w:rsidRPr="00551EE9">
        <w:rPr>
          <w:lang w:val="pt-BR"/>
        </w:rPr>
        <w:t xml:space="preserve"> </w:t>
      </w:r>
      <w:r w:rsidR="00460AEF" w:rsidRPr="00551EE9">
        <w:rPr>
          <w:lang w:val="pt-BR"/>
        </w:rPr>
        <w:t>(</w:t>
      </w:r>
      <w:r w:rsidR="00460AEF" w:rsidRPr="00551EE9">
        <w:rPr>
          <w:b/>
          <w:lang w:val="pt-BR"/>
        </w:rPr>
        <w:t>e</w:t>
      </w:r>
      <w:r w:rsidR="00460AEF">
        <w:rPr>
          <w:lang w:val="pt-BR"/>
        </w:rPr>
        <w:t xml:space="preserve">) </w:t>
      </w:r>
      <w:r w:rsidR="00F133E7">
        <w:rPr>
          <w:lang w:val="pt-BR"/>
        </w:rPr>
        <w:t>maior ou igual a</w:t>
      </w:r>
      <w:r w:rsidR="00460AEF">
        <w:rPr>
          <w:lang w:val="pt-BR"/>
        </w:rPr>
        <w:t>:</w:t>
      </w:r>
    </w:p>
    <w:p w:rsidR="001D2ECE" w:rsidRDefault="00460AEF" w:rsidP="00395DB6">
      <w:pPr>
        <w:ind w:left="720"/>
        <w:rPr>
          <w:lang w:val="pt-BR"/>
        </w:rPr>
      </w:pPr>
      <w:r w:rsidRPr="00551EE9">
        <w:rPr>
          <w:b/>
          <w:lang w:val="pt-BR"/>
        </w:rPr>
        <w:t>e</w:t>
      </w:r>
      <w:r w:rsidR="00F133E7">
        <w:rPr>
          <w:lang w:val="pt-BR"/>
        </w:rPr>
        <w:t xml:space="preserve"> </w:t>
      </w:r>
      <w:r>
        <w:rPr>
          <w:lang w:val="pt-BR"/>
        </w:rPr>
        <w:t xml:space="preserve">≥ </w:t>
      </w:r>
      <w:r w:rsidR="00F133E7" w:rsidRPr="002D337B">
        <w:rPr>
          <w:b/>
          <w:lang w:val="pt-BR"/>
        </w:rPr>
        <w:t>0,3</w:t>
      </w:r>
      <w:r w:rsidR="00EC70DD" w:rsidRPr="002D337B">
        <w:rPr>
          <w:b/>
          <w:lang w:val="pt-BR"/>
        </w:rPr>
        <w:t>0 m</w:t>
      </w:r>
      <w:r w:rsidR="000C5379">
        <w:rPr>
          <w:lang w:val="pt-BR"/>
        </w:rPr>
        <w:t xml:space="preserve"> (aberturas localizadas no pavimento</w:t>
      </w:r>
      <w:r>
        <w:rPr>
          <w:lang w:val="pt-BR"/>
        </w:rPr>
        <w:t xml:space="preserve"> térreo </w:t>
      </w:r>
      <w:r w:rsidRPr="002D337B">
        <w:rPr>
          <w:b/>
          <w:lang w:val="pt-BR"/>
        </w:rPr>
        <w:t>até o 3º pav</w:t>
      </w:r>
      <w:r>
        <w:rPr>
          <w:lang w:val="pt-BR"/>
        </w:rPr>
        <w:t>.)</w:t>
      </w:r>
    </w:p>
    <w:p w:rsidR="00C61783" w:rsidRDefault="00460AEF" w:rsidP="00460AEF">
      <w:pPr>
        <w:ind w:left="720"/>
        <w:rPr>
          <w:lang w:val="pt-BR"/>
        </w:rPr>
      </w:pPr>
      <w:r w:rsidRPr="00551EE9">
        <w:rPr>
          <w:b/>
          <w:lang w:val="pt-BR"/>
        </w:rPr>
        <w:t>e</w:t>
      </w:r>
      <w:r w:rsidRPr="00460AEF">
        <w:rPr>
          <w:lang w:val="pt-BR"/>
        </w:rPr>
        <w:t xml:space="preserve"> ≥ </w:t>
      </w:r>
      <w:r w:rsidRPr="002D337B">
        <w:rPr>
          <w:b/>
          <w:lang w:val="pt-BR"/>
        </w:rPr>
        <w:t>0,</w:t>
      </w:r>
      <w:r w:rsidR="00D627C7" w:rsidRPr="002D337B">
        <w:rPr>
          <w:b/>
          <w:lang w:val="pt-BR"/>
        </w:rPr>
        <w:t>25</w:t>
      </w:r>
      <w:r w:rsidRPr="002D337B">
        <w:rPr>
          <w:b/>
          <w:lang w:val="pt-BR"/>
        </w:rPr>
        <w:t xml:space="preserve"> m </w:t>
      </w:r>
      <w:r>
        <w:rPr>
          <w:lang w:val="pt-BR"/>
        </w:rPr>
        <w:t>(</w:t>
      </w:r>
      <w:r w:rsidR="002D337B">
        <w:rPr>
          <w:lang w:val="pt-BR"/>
        </w:rPr>
        <w:t xml:space="preserve">aberturas localizadas nos ambientes </w:t>
      </w:r>
      <w:r w:rsidRPr="002D337B">
        <w:rPr>
          <w:b/>
          <w:lang w:val="pt-BR"/>
        </w:rPr>
        <w:t>do 4º ao 8º pav</w:t>
      </w:r>
      <w:r>
        <w:rPr>
          <w:lang w:val="pt-BR"/>
        </w:rPr>
        <w:t>.)</w:t>
      </w:r>
    </w:p>
    <w:p w:rsidR="00460AEF" w:rsidRDefault="00460AEF" w:rsidP="00460AEF">
      <w:pPr>
        <w:ind w:left="720"/>
        <w:rPr>
          <w:lang w:val="pt-BR"/>
        </w:rPr>
      </w:pPr>
      <w:r w:rsidRPr="00551EE9">
        <w:rPr>
          <w:b/>
          <w:lang w:val="pt-BR"/>
        </w:rPr>
        <w:t xml:space="preserve">e </w:t>
      </w:r>
      <w:r w:rsidRPr="00460AEF">
        <w:rPr>
          <w:lang w:val="pt-BR"/>
        </w:rPr>
        <w:t xml:space="preserve">≥ </w:t>
      </w:r>
      <w:r w:rsidR="00D627C7" w:rsidRPr="002D337B">
        <w:rPr>
          <w:b/>
          <w:lang w:val="pt-BR"/>
        </w:rPr>
        <w:t>0,2</w:t>
      </w:r>
      <w:r w:rsidRPr="002D337B">
        <w:rPr>
          <w:b/>
          <w:lang w:val="pt-BR"/>
        </w:rPr>
        <w:t>0 m</w:t>
      </w:r>
      <w:r>
        <w:rPr>
          <w:lang w:val="pt-BR"/>
        </w:rPr>
        <w:t xml:space="preserve"> (</w:t>
      </w:r>
      <w:r w:rsidR="002D337B">
        <w:rPr>
          <w:lang w:val="pt-BR"/>
        </w:rPr>
        <w:t xml:space="preserve">aberturas localizadas nos pavimentos </w:t>
      </w:r>
      <w:r w:rsidRPr="002D337B">
        <w:rPr>
          <w:b/>
          <w:lang w:val="pt-BR"/>
        </w:rPr>
        <w:t xml:space="preserve">acima do </w:t>
      </w:r>
      <w:r w:rsidR="002D337B" w:rsidRPr="002D337B">
        <w:rPr>
          <w:b/>
          <w:lang w:val="pt-BR"/>
        </w:rPr>
        <w:t>8</w:t>
      </w:r>
      <w:r w:rsidRPr="002D337B">
        <w:rPr>
          <w:b/>
          <w:lang w:val="pt-BR"/>
        </w:rPr>
        <w:t>º pav</w:t>
      </w:r>
      <w:r>
        <w:rPr>
          <w:lang w:val="pt-BR"/>
        </w:rPr>
        <w:t>.)</w:t>
      </w:r>
    </w:p>
    <w:p w:rsidR="006668DC" w:rsidRDefault="006668DC" w:rsidP="00460AEF">
      <w:pPr>
        <w:ind w:left="720"/>
        <w:rPr>
          <w:lang w:val="pt-BR"/>
        </w:rPr>
      </w:pPr>
    </w:p>
    <w:p w:rsidR="006668DC" w:rsidRDefault="006668DC" w:rsidP="00460AEF">
      <w:pPr>
        <w:ind w:left="720"/>
        <w:rPr>
          <w:lang w:val="pt-BR"/>
        </w:rPr>
      </w:pPr>
    </w:p>
    <w:p w:rsidR="00395DB6" w:rsidRPr="00460AEF" w:rsidRDefault="00395DB6" w:rsidP="00460AEF">
      <w:pPr>
        <w:ind w:left="720"/>
        <w:rPr>
          <w:lang w:val="pt-BR"/>
        </w:rPr>
      </w:pPr>
    </w:p>
    <w:p w:rsidR="00395DB6" w:rsidRDefault="0077212F" w:rsidP="00852EC9">
      <w:pPr>
        <w:tabs>
          <w:tab w:val="left" w:pos="783"/>
        </w:tabs>
        <w:rPr>
          <w:b/>
          <w:lang w:val="pt-BR"/>
        </w:rPr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763199" behindDoc="0" locked="0" layoutInCell="1" allowOverlap="1" wp14:anchorId="7A9BFC77" wp14:editId="4D31646E">
            <wp:simplePos x="0" y="0"/>
            <wp:positionH relativeFrom="column">
              <wp:posOffset>455447</wp:posOffset>
            </wp:positionH>
            <wp:positionV relativeFrom="paragraph">
              <wp:posOffset>285750</wp:posOffset>
            </wp:positionV>
            <wp:extent cx="3823970" cy="3048000"/>
            <wp:effectExtent l="0" t="0" r="5080" b="0"/>
            <wp:wrapSquare wrapText="bothSides"/>
            <wp:docPr id="18" name="Imagem 18" descr="corte%20v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te%20vento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86" t="5339" r="-1" b="44428"/>
                    <a:stretch/>
                  </pic:blipFill>
                  <pic:spPr bwMode="auto">
                    <a:xfrm>
                      <a:off x="0" y="0"/>
                      <a:ext cx="382397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212F" w:rsidRDefault="0077212F" w:rsidP="00486436">
      <w:pPr>
        <w:rPr>
          <w:b/>
          <w:lang w:val="pt-BR"/>
        </w:rPr>
      </w:pPr>
    </w:p>
    <w:p w:rsidR="0077212F" w:rsidRDefault="0077212F" w:rsidP="00486436">
      <w:pPr>
        <w:rPr>
          <w:b/>
          <w:lang w:val="pt-BR"/>
        </w:rPr>
      </w:pPr>
    </w:p>
    <w:p w:rsidR="0077212F" w:rsidRDefault="0077212F" w:rsidP="00486436">
      <w:pPr>
        <w:rPr>
          <w:b/>
          <w:lang w:val="pt-BR"/>
        </w:rPr>
      </w:pPr>
    </w:p>
    <w:p w:rsidR="0077212F" w:rsidRDefault="0077212F" w:rsidP="00486436">
      <w:pPr>
        <w:rPr>
          <w:b/>
          <w:lang w:val="pt-BR"/>
        </w:rPr>
      </w:pPr>
    </w:p>
    <w:p w:rsidR="0077212F" w:rsidRDefault="0077212F" w:rsidP="00486436">
      <w:pPr>
        <w:rPr>
          <w:b/>
          <w:lang w:val="pt-BR"/>
        </w:rPr>
      </w:pPr>
    </w:p>
    <w:p w:rsidR="0077212F" w:rsidRDefault="0077212F" w:rsidP="00486436">
      <w:pPr>
        <w:rPr>
          <w:b/>
          <w:lang w:val="pt-BR"/>
        </w:rPr>
      </w:pPr>
    </w:p>
    <w:p w:rsidR="0077212F" w:rsidRDefault="0077212F" w:rsidP="00486436">
      <w:pPr>
        <w:rPr>
          <w:b/>
          <w:lang w:val="pt-BR"/>
        </w:rPr>
      </w:pPr>
    </w:p>
    <w:p w:rsidR="0077212F" w:rsidRDefault="0077212F" w:rsidP="00486436">
      <w:pPr>
        <w:rPr>
          <w:b/>
          <w:lang w:val="pt-BR"/>
        </w:rPr>
      </w:pPr>
    </w:p>
    <w:p w:rsidR="0077212F" w:rsidRDefault="0077212F" w:rsidP="00486436">
      <w:pPr>
        <w:rPr>
          <w:b/>
          <w:lang w:val="pt-BR"/>
        </w:rPr>
      </w:pPr>
    </w:p>
    <w:p w:rsidR="0077212F" w:rsidRDefault="0077212F" w:rsidP="00486436">
      <w:pPr>
        <w:rPr>
          <w:b/>
          <w:lang w:val="pt-BR"/>
        </w:rPr>
      </w:pPr>
    </w:p>
    <w:p w:rsidR="0077212F" w:rsidRDefault="0077212F" w:rsidP="00486436">
      <w:pPr>
        <w:rPr>
          <w:b/>
          <w:lang w:val="pt-BR"/>
        </w:rPr>
      </w:pPr>
    </w:p>
    <w:p w:rsidR="000A2F76" w:rsidRPr="00486436" w:rsidRDefault="00395DB6" w:rsidP="00852EC9">
      <w:pPr>
        <w:ind w:firstLine="720"/>
        <w:rPr>
          <w:b/>
          <w:lang w:val="pt-BR"/>
        </w:rPr>
      </w:pPr>
      <w:r>
        <w:rPr>
          <w:b/>
          <w:lang w:val="pt-BR"/>
        </w:rPr>
        <w:t xml:space="preserve">Figura </w:t>
      </w:r>
      <w:r w:rsidR="00551EE9">
        <w:rPr>
          <w:b/>
          <w:lang w:val="pt-BR"/>
        </w:rPr>
        <w:t>3</w:t>
      </w:r>
      <w:r>
        <w:rPr>
          <w:b/>
          <w:lang w:val="pt-BR"/>
        </w:rPr>
        <w:t>. Croquis do peitoril ventilado.</w:t>
      </w:r>
      <w:r w:rsidR="00486436">
        <w:rPr>
          <w:b/>
          <w:lang w:val="pt-BR"/>
        </w:rPr>
        <w:br w:type="textWrapping" w:clear="all"/>
      </w:r>
    </w:p>
    <w:p w:rsidR="000A2F76" w:rsidRPr="005B03E8" w:rsidRDefault="000800C8" w:rsidP="000A2F76">
      <w:pPr>
        <w:numPr>
          <w:ilvl w:val="0"/>
          <w:numId w:val="1"/>
        </w:numPr>
        <w:rPr>
          <w:lang w:val="pt-BR"/>
        </w:rPr>
      </w:pPr>
      <w:r w:rsidRPr="005B03E8">
        <w:rPr>
          <w:lang w:val="pt-BR"/>
        </w:rPr>
        <w:t xml:space="preserve">Aberturas de entrada do vento com centro geométrico localizado </w:t>
      </w:r>
      <w:r w:rsidRPr="0077212F">
        <w:rPr>
          <w:lang w:val="pt-BR"/>
        </w:rPr>
        <w:t xml:space="preserve">entre </w:t>
      </w:r>
      <w:r w:rsidRPr="00551EE9">
        <w:rPr>
          <w:b/>
          <w:lang w:val="pt-BR"/>
        </w:rPr>
        <w:t>0,40</w:t>
      </w:r>
      <w:r w:rsidRPr="0077212F">
        <w:rPr>
          <w:lang w:val="pt-BR"/>
        </w:rPr>
        <w:t xml:space="preserve"> e </w:t>
      </w:r>
      <w:r w:rsidRPr="00551EE9">
        <w:rPr>
          <w:b/>
          <w:lang w:val="pt-BR"/>
        </w:rPr>
        <w:t>0,70</w:t>
      </w:r>
      <w:r w:rsidR="00551EE9">
        <w:rPr>
          <w:b/>
          <w:lang w:val="pt-BR"/>
        </w:rPr>
        <w:t xml:space="preserve"> </w:t>
      </w:r>
      <w:r w:rsidRPr="00551EE9">
        <w:rPr>
          <w:b/>
          <w:lang w:val="pt-BR"/>
        </w:rPr>
        <w:t>m</w:t>
      </w:r>
      <w:r w:rsidR="00906C1F" w:rsidRPr="0077212F">
        <w:rPr>
          <w:lang w:val="pt-BR"/>
        </w:rPr>
        <w:t>,</w:t>
      </w:r>
      <w:r w:rsidR="00906C1F">
        <w:rPr>
          <w:lang w:val="pt-BR"/>
        </w:rPr>
        <w:t xml:space="preserve"> medidos a partir do piso, p</w:t>
      </w:r>
      <w:r w:rsidRPr="005B03E8">
        <w:rPr>
          <w:lang w:val="pt-BR"/>
        </w:rPr>
        <w:t xml:space="preserve">odem ter uma relação </w:t>
      </w:r>
      <w:r w:rsidRPr="00551EE9">
        <w:rPr>
          <w:lang w:val="pt-BR"/>
        </w:rPr>
        <w:t xml:space="preserve">de </w:t>
      </w:r>
      <w:r w:rsidR="00F13FE0" w:rsidRPr="00551EE9">
        <w:rPr>
          <w:b/>
          <w:lang w:val="pt-BR"/>
        </w:rPr>
        <w:t>1/8</w:t>
      </w:r>
      <w:r w:rsidR="00F13FE0" w:rsidRPr="00551EE9">
        <w:rPr>
          <w:lang w:val="pt-BR"/>
        </w:rPr>
        <w:t xml:space="preserve"> </w:t>
      </w:r>
      <w:r w:rsidR="00F13FE0">
        <w:rPr>
          <w:lang w:val="pt-BR"/>
        </w:rPr>
        <w:t>da área do</w:t>
      </w:r>
      <w:r w:rsidRPr="005B03E8">
        <w:rPr>
          <w:lang w:val="pt-BR"/>
        </w:rPr>
        <w:t xml:space="preserve"> </w:t>
      </w:r>
      <w:r w:rsidR="00F13FE0">
        <w:rPr>
          <w:lang w:val="pt-BR"/>
        </w:rPr>
        <w:t xml:space="preserve">piso </w:t>
      </w:r>
      <w:r w:rsidR="002D337B">
        <w:rPr>
          <w:lang w:val="pt-BR"/>
        </w:rPr>
        <w:t>d</w:t>
      </w:r>
      <w:r w:rsidRPr="005B03E8">
        <w:rPr>
          <w:lang w:val="pt-BR"/>
        </w:rPr>
        <w:t>o ambient</w:t>
      </w:r>
      <w:r w:rsidR="00D627C7">
        <w:rPr>
          <w:lang w:val="pt-BR"/>
        </w:rPr>
        <w:t xml:space="preserve">e </w:t>
      </w:r>
      <w:r w:rsidR="002D337B">
        <w:rPr>
          <w:lang w:val="pt-BR"/>
        </w:rPr>
        <w:t xml:space="preserve">a ser </w:t>
      </w:r>
      <w:r w:rsidR="00D627C7">
        <w:rPr>
          <w:lang w:val="pt-BR"/>
        </w:rPr>
        <w:t>ventilado por essas aberturas</w:t>
      </w:r>
      <w:r w:rsidR="002D337B">
        <w:rPr>
          <w:lang w:val="pt-BR"/>
        </w:rPr>
        <w:t>.</w:t>
      </w:r>
      <w:r w:rsidR="00D627C7">
        <w:rPr>
          <w:lang w:val="pt-BR"/>
        </w:rPr>
        <w:t xml:space="preserve"> </w:t>
      </w:r>
      <w:r w:rsidR="002D337B">
        <w:rPr>
          <w:lang w:val="pt-BR"/>
        </w:rPr>
        <w:t>O</w:t>
      </w:r>
      <w:r w:rsidR="00D627C7" w:rsidRPr="00D627C7">
        <w:rPr>
          <w:lang w:val="pt-BR"/>
        </w:rPr>
        <w:t xml:space="preserve">u seja, </w:t>
      </w:r>
      <w:r w:rsidR="00D627C7">
        <w:rPr>
          <w:lang w:val="pt-BR"/>
        </w:rPr>
        <w:t xml:space="preserve">podem </w:t>
      </w:r>
      <w:r w:rsidR="00D627C7" w:rsidRPr="00D627C7">
        <w:rPr>
          <w:lang w:val="pt-BR"/>
        </w:rPr>
        <w:t xml:space="preserve">ter suas áreas livres mínimas reduzidas em </w:t>
      </w:r>
      <w:r w:rsidR="00D627C7" w:rsidRPr="00551EE9">
        <w:rPr>
          <w:b/>
          <w:lang w:val="pt-BR"/>
        </w:rPr>
        <w:t>30 %</w:t>
      </w:r>
      <w:r w:rsidR="002D337B">
        <w:rPr>
          <w:lang w:val="pt-BR"/>
        </w:rPr>
        <w:t xml:space="preserve"> em comparação com janelas mais altas. </w:t>
      </w:r>
      <w:r w:rsidR="00F40234">
        <w:rPr>
          <w:lang w:val="pt-BR"/>
        </w:rPr>
        <w:t xml:space="preserve">Essa redução </w:t>
      </w:r>
      <w:r w:rsidR="00F40234" w:rsidRPr="002D337B">
        <w:rPr>
          <w:u w:val="single"/>
          <w:lang w:val="pt-BR"/>
        </w:rPr>
        <w:t>não é</w:t>
      </w:r>
      <w:r w:rsidR="00F40234">
        <w:rPr>
          <w:lang w:val="pt-BR"/>
        </w:rPr>
        <w:t xml:space="preserve"> cumulativa com a permitida no item anterior.</w:t>
      </w:r>
    </w:p>
    <w:p w:rsidR="00A30CF7" w:rsidRDefault="000800C8" w:rsidP="000A2F76">
      <w:pPr>
        <w:numPr>
          <w:ilvl w:val="0"/>
          <w:numId w:val="1"/>
        </w:numPr>
        <w:rPr>
          <w:lang w:val="pt-BR"/>
        </w:rPr>
      </w:pPr>
      <w:r w:rsidRPr="00DC0EBE">
        <w:rPr>
          <w:lang w:val="pt-BR"/>
        </w:rPr>
        <w:t xml:space="preserve">Em edifícios com mais de </w:t>
      </w:r>
      <w:r w:rsidRPr="00551EE9">
        <w:rPr>
          <w:b/>
          <w:lang w:val="pt-BR"/>
        </w:rPr>
        <w:t xml:space="preserve">6 </w:t>
      </w:r>
      <w:r w:rsidRPr="00DC0EBE">
        <w:rPr>
          <w:lang w:val="pt-BR"/>
        </w:rPr>
        <w:t xml:space="preserve">pavimentos, </w:t>
      </w:r>
      <w:r w:rsidR="002D337B">
        <w:rPr>
          <w:lang w:val="pt-BR"/>
        </w:rPr>
        <w:t xml:space="preserve">será permitida </w:t>
      </w:r>
      <w:r w:rsidRPr="00DC0EBE">
        <w:rPr>
          <w:lang w:val="pt-BR"/>
        </w:rPr>
        <w:t xml:space="preserve">a introdução de pavimento vazado </w:t>
      </w:r>
      <w:r w:rsidR="002D337B">
        <w:rPr>
          <w:lang w:val="pt-BR"/>
        </w:rPr>
        <w:t xml:space="preserve">que </w:t>
      </w:r>
      <w:r w:rsidRPr="00DC0EBE">
        <w:rPr>
          <w:lang w:val="pt-BR"/>
        </w:rPr>
        <w:t>não será computad</w:t>
      </w:r>
      <w:r w:rsidR="002D337B">
        <w:rPr>
          <w:lang w:val="pt-BR"/>
        </w:rPr>
        <w:t>o</w:t>
      </w:r>
      <w:r w:rsidRPr="00DC0EBE">
        <w:rPr>
          <w:lang w:val="pt-BR"/>
        </w:rPr>
        <w:t xml:space="preserve"> </w:t>
      </w:r>
      <w:r w:rsidR="002D337B">
        <w:rPr>
          <w:lang w:val="pt-BR"/>
        </w:rPr>
        <w:t xml:space="preserve">no cálculo da </w:t>
      </w:r>
      <w:r w:rsidRPr="00DC0EBE">
        <w:rPr>
          <w:lang w:val="pt-BR"/>
        </w:rPr>
        <w:t>área construída</w:t>
      </w:r>
      <w:r w:rsidR="002D337B">
        <w:rPr>
          <w:lang w:val="pt-BR"/>
        </w:rPr>
        <w:t xml:space="preserve"> do edifício</w:t>
      </w:r>
      <w:r w:rsidRPr="00DC0EBE">
        <w:rPr>
          <w:lang w:val="pt-BR"/>
        </w:rPr>
        <w:t xml:space="preserve">. Neste pavimento vazado, é permitido o uso de equipamentos de lazer e/ou jardins, admitindo-se uma área fechada </w:t>
      </w:r>
      <w:r w:rsidR="00DC0EBE" w:rsidRPr="00DC0EBE">
        <w:rPr>
          <w:lang w:val="pt-BR"/>
        </w:rPr>
        <w:t>igual à que é permitida no</w:t>
      </w:r>
      <w:r w:rsidR="00F13FE0">
        <w:rPr>
          <w:lang w:val="pt-BR"/>
        </w:rPr>
        <w:t>s</w:t>
      </w:r>
      <w:r w:rsidR="00DC0EBE" w:rsidRPr="00DC0EBE">
        <w:rPr>
          <w:lang w:val="pt-BR"/>
        </w:rPr>
        <w:t xml:space="preserve"> pilotis do edifício</w:t>
      </w:r>
      <w:r w:rsidR="00906C1F">
        <w:rPr>
          <w:lang w:val="pt-BR"/>
        </w:rPr>
        <w:t>.</w:t>
      </w:r>
    </w:p>
    <w:p w:rsidR="00E72164" w:rsidRPr="00E72164" w:rsidRDefault="00E72164" w:rsidP="00E72164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Em </w:t>
      </w:r>
      <w:r w:rsidRPr="00DC0EBE">
        <w:rPr>
          <w:lang w:val="pt-BR"/>
        </w:rPr>
        <w:t xml:space="preserve">edifícios com mais de </w:t>
      </w:r>
      <w:r w:rsidRPr="00551EE9">
        <w:rPr>
          <w:b/>
          <w:lang w:val="pt-BR"/>
        </w:rPr>
        <w:t>40</w:t>
      </w:r>
      <w:r w:rsidR="00551EE9">
        <w:rPr>
          <w:b/>
          <w:lang w:val="pt-BR"/>
        </w:rPr>
        <w:t xml:space="preserve"> </w:t>
      </w:r>
      <w:r w:rsidR="00551EE9" w:rsidRPr="00551EE9">
        <w:rPr>
          <w:b/>
          <w:lang w:val="pt-BR"/>
        </w:rPr>
        <w:t>m</w:t>
      </w:r>
      <w:r w:rsidRPr="00DC0EBE">
        <w:rPr>
          <w:lang w:val="pt-BR"/>
        </w:rPr>
        <w:t xml:space="preserve"> </w:t>
      </w:r>
      <w:r>
        <w:rPr>
          <w:lang w:val="pt-BR"/>
        </w:rPr>
        <w:t>de comprimento</w:t>
      </w:r>
      <w:r w:rsidRPr="00DC0EBE">
        <w:rPr>
          <w:lang w:val="pt-BR"/>
        </w:rPr>
        <w:t xml:space="preserve">, </w:t>
      </w:r>
      <w:r>
        <w:rPr>
          <w:lang w:val="pt-BR"/>
        </w:rPr>
        <w:t xml:space="preserve">será obrigatória </w:t>
      </w:r>
      <w:r w:rsidRPr="00DC0EBE">
        <w:rPr>
          <w:lang w:val="pt-BR"/>
        </w:rPr>
        <w:t xml:space="preserve">a introdução </w:t>
      </w:r>
      <w:r w:rsidR="00F40234">
        <w:rPr>
          <w:lang w:val="pt-BR"/>
        </w:rPr>
        <w:t xml:space="preserve">de espaço maior ou igual a </w:t>
      </w:r>
      <w:r w:rsidR="00F40234" w:rsidRPr="00551EE9">
        <w:rPr>
          <w:b/>
          <w:lang w:val="pt-BR"/>
        </w:rPr>
        <w:t>5</w:t>
      </w:r>
      <w:r w:rsidR="00551EE9">
        <w:rPr>
          <w:b/>
          <w:lang w:val="pt-BR"/>
        </w:rPr>
        <w:t xml:space="preserve"> </w:t>
      </w:r>
      <w:r w:rsidRPr="00551EE9">
        <w:rPr>
          <w:b/>
          <w:lang w:val="pt-BR"/>
        </w:rPr>
        <w:t>m</w:t>
      </w:r>
      <w:r>
        <w:rPr>
          <w:lang w:val="pt-BR"/>
        </w:rPr>
        <w:t xml:space="preserve"> separando o edifício em dois blocos</w:t>
      </w:r>
      <w:r w:rsidR="002376CA">
        <w:rPr>
          <w:lang w:val="pt-BR"/>
        </w:rPr>
        <w:t>, sendo permitidas apenas passarelas com largura máxima de 2,40 m interligando os blocos separados</w:t>
      </w:r>
      <w:r>
        <w:rPr>
          <w:lang w:val="pt-BR"/>
        </w:rPr>
        <w:t xml:space="preserve">. Alternativamente, essa separação poderá ocorrer utilizando-se um </w:t>
      </w:r>
      <w:r w:rsidRPr="00E72164">
        <w:rPr>
          <w:lang w:val="pt-BR"/>
        </w:rPr>
        <w:t>pavimento vazado</w:t>
      </w:r>
      <w:r>
        <w:rPr>
          <w:lang w:val="pt-BR"/>
        </w:rPr>
        <w:t>, cuja área</w:t>
      </w:r>
      <w:r w:rsidRPr="00E72164">
        <w:rPr>
          <w:lang w:val="pt-BR"/>
        </w:rPr>
        <w:t xml:space="preserve"> não será computada </w:t>
      </w:r>
      <w:r>
        <w:rPr>
          <w:lang w:val="pt-BR"/>
        </w:rPr>
        <w:t>como área construída.</w:t>
      </w:r>
    </w:p>
    <w:p w:rsidR="00A52871" w:rsidRPr="007D0F7A" w:rsidRDefault="00A52871" w:rsidP="007D0F7A">
      <w:pPr>
        <w:numPr>
          <w:ilvl w:val="0"/>
          <w:numId w:val="1"/>
        </w:numPr>
        <w:rPr>
          <w:lang w:val="pt-BR"/>
        </w:rPr>
      </w:pPr>
      <w:r w:rsidRPr="007D0F7A">
        <w:rPr>
          <w:lang w:val="pt-BR"/>
        </w:rPr>
        <w:t>Para efeito d</w:t>
      </w:r>
      <w:r w:rsidR="002376CA">
        <w:rPr>
          <w:lang w:val="pt-BR"/>
        </w:rPr>
        <w:t>e</w:t>
      </w:r>
      <w:r w:rsidRPr="007D0F7A">
        <w:rPr>
          <w:lang w:val="pt-BR"/>
        </w:rPr>
        <w:t xml:space="preserve"> ventilação natural, os poços </w:t>
      </w:r>
      <w:r w:rsidRPr="002376CA">
        <w:rPr>
          <w:u w:val="single"/>
          <w:lang w:val="pt-BR"/>
        </w:rPr>
        <w:t>horizontais</w:t>
      </w:r>
      <w:r w:rsidRPr="007D0F7A">
        <w:rPr>
          <w:lang w:val="pt-BR"/>
        </w:rPr>
        <w:t xml:space="preserve"> não poderão ter extensão superior a </w:t>
      </w:r>
      <w:r w:rsidR="00D627C7" w:rsidRPr="00551EE9">
        <w:rPr>
          <w:b/>
          <w:lang w:val="pt-BR"/>
        </w:rPr>
        <w:t>1</w:t>
      </w:r>
      <w:r w:rsidRPr="00551EE9">
        <w:rPr>
          <w:b/>
          <w:lang w:val="pt-BR"/>
        </w:rPr>
        <w:t>,</w:t>
      </w:r>
      <w:r w:rsidR="00D627C7" w:rsidRPr="00551EE9">
        <w:rPr>
          <w:b/>
          <w:lang w:val="pt-BR"/>
        </w:rPr>
        <w:t>5</w:t>
      </w:r>
      <w:r w:rsidRPr="00551EE9">
        <w:rPr>
          <w:b/>
          <w:lang w:val="pt-BR"/>
        </w:rPr>
        <w:t>0 m</w:t>
      </w:r>
      <w:r w:rsidR="002376CA">
        <w:rPr>
          <w:b/>
          <w:lang w:val="pt-BR"/>
        </w:rPr>
        <w:t xml:space="preserve">, </w:t>
      </w:r>
      <w:r w:rsidR="002376CA">
        <w:rPr>
          <w:lang w:val="pt-BR"/>
        </w:rPr>
        <w:t xml:space="preserve">nem altura inferior a </w:t>
      </w:r>
      <w:r w:rsidR="002376CA">
        <w:rPr>
          <w:b/>
          <w:lang w:val="pt-BR"/>
        </w:rPr>
        <w:t>0,30 m</w:t>
      </w:r>
      <w:r w:rsidRPr="007D0F7A">
        <w:rPr>
          <w:lang w:val="pt-BR"/>
        </w:rPr>
        <w:t xml:space="preserve">.  </w:t>
      </w:r>
      <w:r w:rsidR="00BE22B5">
        <w:rPr>
          <w:lang w:val="pt-BR"/>
        </w:rPr>
        <w:t>Nos p</w:t>
      </w:r>
      <w:r w:rsidR="002376CA">
        <w:rPr>
          <w:lang w:val="pt-BR"/>
        </w:rPr>
        <w:t xml:space="preserve">oços que não atenderem a essas dimensões </w:t>
      </w:r>
      <w:r w:rsidRPr="007D0F7A">
        <w:rPr>
          <w:lang w:val="pt-BR"/>
        </w:rPr>
        <w:t xml:space="preserve">deverão ser instalados exaustores mecânicos. </w:t>
      </w:r>
    </w:p>
    <w:p w:rsidR="007D0F7A" w:rsidRDefault="004743BC" w:rsidP="008838AF">
      <w:pPr>
        <w:numPr>
          <w:ilvl w:val="0"/>
          <w:numId w:val="1"/>
        </w:numPr>
        <w:rPr>
          <w:lang w:val="pt-BR"/>
        </w:rPr>
      </w:pPr>
      <w:r w:rsidRPr="006B50CC">
        <w:rPr>
          <w:lang w:val="pt-BR"/>
        </w:rPr>
        <w:t>A fim de garantir um caudal razoável</w:t>
      </w:r>
      <w:r w:rsidR="00A52871" w:rsidRPr="006B50CC">
        <w:rPr>
          <w:lang w:val="pt-BR"/>
        </w:rPr>
        <w:t xml:space="preserve">, os </w:t>
      </w:r>
      <w:r w:rsidRPr="006B50CC">
        <w:rPr>
          <w:lang w:val="pt-BR"/>
        </w:rPr>
        <w:t xml:space="preserve">poços </w:t>
      </w:r>
      <w:r w:rsidR="00A52871" w:rsidRPr="00BE22B5">
        <w:rPr>
          <w:u w:val="single"/>
          <w:lang w:val="pt-BR"/>
        </w:rPr>
        <w:t>verticais</w:t>
      </w:r>
      <w:r w:rsidR="00A52871" w:rsidRPr="006B50CC">
        <w:rPr>
          <w:lang w:val="pt-BR"/>
        </w:rPr>
        <w:t xml:space="preserve"> </w:t>
      </w:r>
      <w:r w:rsidRPr="006B50CC">
        <w:rPr>
          <w:lang w:val="pt-BR"/>
        </w:rPr>
        <w:t>deverão possuir captadores/defletores na parte inferior do poço</w:t>
      </w:r>
      <w:r w:rsidR="007D0F7A" w:rsidRPr="006B50CC">
        <w:rPr>
          <w:lang w:val="pt-BR"/>
        </w:rPr>
        <w:t>, implantados nas aberturas voltadas</w:t>
      </w:r>
      <w:r w:rsidR="00F35736" w:rsidRPr="006B50CC">
        <w:rPr>
          <w:lang w:val="pt-BR"/>
        </w:rPr>
        <w:t xml:space="preserve"> </w:t>
      </w:r>
      <w:r w:rsidR="007D0F7A" w:rsidRPr="006B50CC">
        <w:rPr>
          <w:lang w:val="pt-BR"/>
        </w:rPr>
        <w:t>par</w:t>
      </w:r>
      <w:r w:rsidR="00F35736" w:rsidRPr="006B50CC">
        <w:rPr>
          <w:lang w:val="pt-BR"/>
        </w:rPr>
        <w:t xml:space="preserve">a barlavento </w:t>
      </w:r>
      <w:r w:rsidR="007D0F7A" w:rsidRPr="006B50CC">
        <w:rPr>
          <w:lang w:val="pt-BR"/>
        </w:rPr>
        <w:t>(</w:t>
      </w:r>
      <w:r w:rsidR="007D0F7A" w:rsidRPr="00BE22B5">
        <w:rPr>
          <w:i/>
          <w:lang w:val="pt-BR"/>
        </w:rPr>
        <w:t xml:space="preserve">orientadas no quadrante Leste – </w:t>
      </w:r>
      <w:r w:rsidR="00BE22B5" w:rsidRPr="00BE22B5">
        <w:rPr>
          <w:i/>
          <w:lang w:val="pt-BR"/>
        </w:rPr>
        <w:t xml:space="preserve">com </w:t>
      </w:r>
      <w:r w:rsidR="007D0F7A" w:rsidRPr="00BE22B5">
        <w:rPr>
          <w:i/>
          <w:lang w:val="pt-BR"/>
        </w:rPr>
        <w:t xml:space="preserve">azimutes variando de </w:t>
      </w:r>
      <w:r w:rsidR="007D0F7A" w:rsidRPr="00BE22B5">
        <w:rPr>
          <w:b/>
          <w:i/>
          <w:lang w:val="pt-BR"/>
        </w:rPr>
        <w:t>30</w:t>
      </w:r>
      <w:r w:rsidR="007D0F7A" w:rsidRPr="00BE22B5">
        <w:rPr>
          <w:rFonts w:ascii="Times New Roman" w:hAnsi="Times New Roman" w:cs="Times New Roman"/>
          <w:b/>
          <w:i/>
          <w:lang w:val="pt-BR"/>
        </w:rPr>
        <w:t>°</w:t>
      </w:r>
      <w:r w:rsidR="007D0F7A" w:rsidRPr="00BE22B5">
        <w:rPr>
          <w:i/>
          <w:lang w:val="pt-BR"/>
        </w:rPr>
        <w:t xml:space="preserve"> a </w:t>
      </w:r>
      <w:r w:rsidR="007D0F7A" w:rsidRPr="00BE22B5">
        <w:rPr>
          <w:b/>
          <w:i/>
          <w:lang w:val="pt-BR"/>
        </w:rPr>
        <w:t>150</w:t>
      </w:r>
      <w:r w:rsidR="007D0F7A" w:rsidRPr="00BE22B5">
        <w:rPr>
          <w:rFonts w:ascii="Times New Roman" w:hAnsi="Times New Roman" w:cs="Times New Roman"/>
          <w:b/>
          <w:i/>
          <w:lang w:val="pt-BR"/>
        </w:rPr>
        <w:t>°</w:t>
      </w:r>
      <w:r w:rsidR="007D0F7A" w:rsidRPr="00BE22B5">
        <w:rPr>
          <w:i/>
          <w:lang w:val="pt-BR"/>
        </w:rPr>
        <w:t>, no caso de Maceió</w:t>
      </w:r>
      <w:r w:rsidR="007D0F7A" w:rsidRPr="006B50CC">
        <w:rPr>
          <w:lang w:val="pt-BR"/>
        </w:rPr>
        <w:t>)</w:t>
      </w:r>
      <w:r w:rsidR="006B50CC">
        <w:rPr>
          <w:lang w:val="pt-BR"/>
        </w:rPr>
        <w:t xml:space="preserve"> </w:t>
      </w:r>
      <w:r w:rsidR="007D0F7A" w:rsidRPr="006B50CC">
        <w:rPr>
          <w:lang w:val="pt-BR"/>
        </w:rPr>
        <w:t>e localizadas</w:t>
      </w:r>
      <w:r w:rsidR="00F35736" w:rsidRPr="006B50CC">
        <w:rPr>
          <w:lang w:val="pt-BR"/>
        </w:rPr>
        <w:t xml:space="preserve"> no trecho aberto dos pilotis</w:t>
      </w:r>
      <w:r w:rsidR="008277E6" w:rsidRPr="006B50CC">
        <w:rPr>
          <w:lang w:val="pt-BR"/>
        </w:rPr>
        <w:t>,</w:t>
      </w:r>
      <w:r w:rsidRPr="006B50CC">
        <w:rPr>
          <w:lang w:val="pt-BR"/>
        </w:rPr>
        <w:t xml:space="preserve"> </w:t>
      </w:r>
      <w:r w:rsidR="007D0F7A" w:rsidRPr="006B50CC">
        <w:rPr>
          <w:lang w:val="pt-BR"/>
        </w:rPr>
        <w:t xml:space="preserve">com a finalidade de </w:t>
      </w:r>
      <w:r w:rsidRPr="006B50CC">
        <w:rPr>
          <w:lang w:val="pt-BR"/>
        </w:rPr>
        <w:t xml:space="preserve">direcionar parte dos ventos </w:t>
      </w:r>
      <w:r w:rsidR="00E72164" w:rsidRPr="006B50CC">
        <w:rPr>
          <w:lang w:val="pt-BR"/>
        </w:rPr>
        <w:t>incide</w:t>
      </w:r>
      <w:r w:rsidRPr="006B50CC">
        <w:rPr>
          <w:lang w:val="pt-BR"/>
        </w:rPr>
        <w:t>ntes</w:t>
      </w:r>
      <w:r w:rsidR="00EE4FDC" w:rsidRPr="006B50CC">
        <w:rPr>
          <w:lang w:val="pt-BR"/>
        </w:rPr>
        <w:t xml:space="preserve"> para o interior do poço</w:t>
      </w:r>
      <w:r w:rsidR="00BE22B5">
        <w:rPr>
          <w:lang w:val="pt-BR"/>
        </w:rPr>
        <w:t xml:space="preserve"> (ver Figura 4)</w:t>
      </w:r>
      <w:r w:rsidR="00EE4FDC" w:rsidRPr="006B50CC">
        <w:rPr>
          <w:lang w:val="pt-BR"/>
        </w:rPr>
        <w:t xml:space="preserve">. </w:t>
      </w:r>
    </w:p>
    <w:p w:rsidR="00BE22B5" w:rsidRDefault="00BE22B5" w:rsidP="00BE22B5">
      <w:pPr>
        <w:rPr>
          <w:lang w:val="pt-BR"/>
        </w:rPr>
      </w:pPr>
    </w:p>
    <w:p w:rsidR="009A7925" w:rsidRDefault="009A7925" w:rsidP="00852EC9">
      <w:pPr>
        <w:ind w:firstLine="720"/>
        <w:rPr>
          <w:b/>
          <w:highlight w:val="yellow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8"/>
        <w:gridCol w:w="2634"/>
        <w:gridCol w:w="2860"/>
      </w:tblGrid>
      <w:tr w:rsidR="00772DE1" w:rsidTr="00254321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9A7925" w:rsidRDefault="00B43CD9" w:rsidP="00852EC9">
            <w:pPr>
              <w:rPr>
                <w:b/>
                <w:highlight w:val="yellow"/>
                <w:lang w:val="pt-BR"/>
              </w:rPr>
            </w:pPr>
            <w:r>
              <w:rPr>
                <w:b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854335" behindDoc="0" locked="0" layoutInCell="1" allowOverlap="1" wp14:anchorId="1C18F75C" wp14:editId="04D6434A">
                      <wp:simplePos x="0" y="0"/>
                      <wp:positionH relativeFrom="column">
                        <wp:posOffset>1615745</wp:posOffset>
                      </wp:positionH>
                      <wp:positionV relativeFrom="paragraph">
                        <wp:posOffset>1216660</wp:posOffset>
                      </wp:positionV>
                      <wp:extent cx="234087" cy="204826"/>
                      <wp:effectExtent l="19050" t="19050" r="13970" b="43180"/>
                      <wp:wrapNone/>
                      <wp:docPr id="74" name="Seta para a esquerda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04826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22E0C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Seta para a esquerda 74" o:spid="_x0000_s1026" type="#_x0000_t66" style="position:absolute;margin-left:127.2pt;margin-top:95.8pt;width:18.45pt;height:16.15pt;z-index:251854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" adj="9450" fillcolor="#5b9bd5 [3204]" strokecolor="#1f4d78 [1604]" strokeweight="1pt"/>
                  </w:pict>
                </mc:Fallback>
              </mc:AlternateContent>
            </w:r>
            <w:r w:rsidR="00772DE1">
              <w:rPr>
                <w:b/>
                <w:noProof/>
                <w:lang w:val="pt-BR" w:eastAsia="pt-BR"/>
              </w:rPr>
              <w:drawing>
                <wp:inline distT="0" distB="0" distL="0" distR="0" wp14:anchorId="2AE03092" wp14:editId="75B41DD6">
                  <wp:extent cx="2903188" cy="2198818"/>
                  <wp:effectExtent l="9208" t="0" r="2222" b="2223"/>
                  <wp:docPr id="42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canner_20160203 (4)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911909" cy="2205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9A7925" w:rsidRDefault="00254321" w:rsidP="00852EC9">
            <w:pPr>
              <w:rPr>
                <w:b/>
                <w:highlight w:val="yellow"/>
                <w:lang w:val="pt-BR"/>
              </w:rPr>
            </w:pPr>
            <w:r>
              <w:rPr>
                <w:b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856383" behindDoc="0" locked="0" layoutInCell="1" allowOverlap="1" wp14:anchorId="00ED51E2" wp14:editId="2B6B0E3D">
                      <wp:simplePos x="0" y="0"/>
                      <wp:positionH relativeFrom="column">
                        <wp:posOffset>991298</wp:posOffset>
                      </wp:positionH>
                      <wp:positionV relativeFrom="paragraph">
                        <wp:posOffset>2083843</wp:posOffset>
                      </wp:positionV>
                      <wp:extent cx="158400" cy="543600"/>
                      <wp:effectExtent l="16828" t="21272" r="11112" b="11113"/>
                      <wp:wrapNone/>
                      <wp:docPr id="63" name="Seta em curva para a direita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rot="16200000" flipV="1">
                                <a:off x="0" y="0"/>
                                <a:ext cx="158400" cy="54360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E9A162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Seta em curva para a direita 63" o:spid="_x0000_s1026" type="#_x0000_t102" style="position:absolute;margin-left:78.05pt;margin-top:164.1pt;width:12.45pt;height:42.8pt;rotation:90;flip:y;z-index:251856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" adj="18453,20813,16200" fillcolor="#5b9bd5 [3204]" strokecolor="#1f4d78 [1604]" strokeweight="1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B43CD9">
              <w:rPr>
                <w:b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851263" behindDoc="0" locked="0" layoutInCell="1" allowOverlap="1" wp14:anchorId="0D081F14" wp14:editId="0B9CEBA1">
                      <wp:simplePos x="0" y="0"/>
                      <wp:positionH relativeFrom="column">
                        <wp:posOffset>449898</wp:posOffset>
                      </wp:positionH>
                      <wp:positionV relativeFrom="paragraph">
                        <wp:posOffset>263207</wp:posOffset>
                      </wp:positionV>
                      <wp:extent cx="543600" cy="219600"/>
                      <wp:effectExtent l="0" t="38100" r="0" b="142875"/>
                      <wp:wrapNone/>
                      <wp:docPr id="64" name="Seta em curva para cima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600000">
                                <a:off x="0" y="0"/>
                                <a:ext cx="543600" cy="21960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75A5F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Seta em curva para cima 64" o:spid="_x0000_s1026" type="#_x0000_t104" style="position:absolute;margin-left:35.45pt;margin-top:20.7pt;width:42.8pt;height:17.3pt;rotation:-150;z-index:251851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" adj="17237,20509,5400" fillcolor="#5b9bd5 [3204]" strokecolor="#1f4d78 [1604]" strokeweight="1pt"/>
                  </w:pict>
                </mc:Fallback>
              </mc:AlternateContent>
            </w:r>
            <w:r w:rsidR="00772DE1">
              <w:rPr>
                <w:b/>
                <w:noProof/>
                <w:lang w:val="pt-BR" w:eastAsia="pt-BR"/>
              </w:rPr>
              <w:drawing>
                <wp:inline distT="0" distB="0" distL="0" distR="0" wp14:anchorId="1E083D28" wp14:editId="3D1EEDD1">
                  <wp:extent cx="2726205" cy="1689479"/>
                  <wp:effectExtent l="4128" t="0" r="2222" b="2223"/>
                  <wp:docPr id="56" name="Image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Scanner_20160203 (6)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39196" cy="169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9A7925" w:rsidRDefault="00254321" w:rsidP="00852EC9">
            <w:pPr>
              <w:rPr>
                <w:b/>
                <w:highlight w:val="yellow"/>
                <w:lang w:val="pt-BR"/>
              </w:rPr>
            </w:pPr>
            <w:r>
              <w:rPr>
                <w:b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858431" behindDoc="0" locked="0" layoutInCell="1" allowOverlap="1" wp14:anchorId="66962CF0" wp14:editId="2A46CE01">
                      <wp:simplePos x="0" y="0"/>
                      <wp:positionH relativeFrom="column">
                        <wp:posOffset>634345</wp:posOffset>
                      </wp:positionH>
                      <wp:positionV relativeFrom="paragraph">
                        <wp:posOffset>1925835</wp:posOffset>
                      </wp:positionV>
                      <wp:extent cx="211850" cy="543600"/>
                      <wp:effectExtent l="5398" t="13652" r="22542" b="22543"/>
                      <wp:wrapNone/>
                      <wp:docPr id="77" name="Seta em curva para a direita 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rot="5400000" flipH="1" flipV="1">
                                <a:off x="0" y="0"/>
                                <a:ext cx="211850" cy="54360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858B3" id="Seta em curva para a direita 77" o:spid="_x0000_s1026" type="#_x0000_t102" style="position:absolute;margin-left:49.95pt;margin-top:151.65pt;width:16.7pt;height:42.8pt;rotation:90;flip:x y;z-index:251858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" adj="17391,20548,16200" fillcolor="#5b9bd5 [3204]" strokecolor="#1f4d78 [1604]" strokeweight="1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70135E">
              <w:rPr>
                <w:b/>
                <w:noProof/>
                <w:lang w:val="pt-BR" w:eastAsia="pt-BR"/>
              </w:rPr>
              <w:drawing>
                <wp:anchor distT="0" distB="0" distL="114300" distR="114300" simplePos="0" relativeHeight="251842047" behindDoc="1" locked="0" layoutInCell="1" allowOverlap="1" wp14:anchorId="7959B588" wp14:editId="019612F4">
                  <wp:simplePos x="0" y="0"/>
                  <wp:positionH relativeFrom="column">
                    <wp:posOffset>-347345</wp:posOffset>
                  </wp:positionH>
                  <wp:positionV relativeFrom="paragraph">
                    <wp:posOffset>584835</wp:posOffset>
                  </wp:positionV>
                  <wp:extent cx="2406650" cy="1848485"/>
                  <wp:effectExtent l="0" t="6668" r="6033" b="6032"/>
                  <wp:wrapTight wrapText="bothSides">
                    <wp:wrapPolygon edited="0">
                      <wp:start x="-60" y="20632"/>
                      <wp:lineTo x="21483" y="20632"/>
                      <wp:lineTo x="21483" y="152"/>
                      <wp:lineTo x="-60" y="152"/>
                      <wp:lineTo x="-60" y="20632"/>
                    </wp:wrapPolygon>
                  </wp:wrapTight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canner_20160203 (2)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9" t="3883" r="10775" b="-6959"/>
                          <a:stretch/>
                        </pic:blipFill>
                        <pic:spPr bwMode="auto">
                          <a:xfrm rot="5400000">
                            <a:off x="0" y="0"/>
                            <a:ext cx="2406650" cy="1848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9A7925" w:rsidTr="00254321"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925" w:rsidRPr="00DE6960" w:rsidRDefault="00DE6960" w:rsidP="00852EC9">
            <w:pPr>
              <w:rPr>
                <w:b/>
                <w:lang w:val="pt-BR"/>
              </w:rPr>
            </w:pPr>
            <w:r w:rsidRPr="009A7925">
              <w:rPr>
                <w:b/>
                <w:lang w:val="pt-BR"/>
              </w:rPr>
              <w:t>Figura 4. Aberturas de entrada do ar dos poços verticais.</w:t>
            </w:r>
          </w:p>
        </w:tc>
      </w:tr>
    </w:tbl>
    <w:p w:rsidR="009A7925" w:rsidRDefault="009A7925" w:rsidP="00852EC9">
      <w:pPr>
        <w:ind w:firstLine="720"/>
        <w:rPr>
          <w:b/>
          <w:highlight w:val="yellow"/>
          <w:lang w:val="pt-BR"/>
        </w:rPr>
      </w:pPr>
    </w:p>
    <w:p w:rsidR="00772DE1" w:rsidRPr="00254321" w:rsidRDefault="006724F1" w:rsidP="00425063">
      <w:pPr>
        <w:numPr>
          <w:ilvl w:val="0"/>
          <w:numId w:val="1"/>
        </w:numPr>
        <w:rPr>
          <w:lang w:val="pt-BR"/>
        </w:rPr>
      </w:pPr>
      <w:r w:rsidRPr="00254321">
        <w:rPr>
          <w:lang w:val="pt-BR"/>
        </w:rPr>
        <w:t>O fechamento superior do poço vertical será composto por extrator (fixo ou móvel) cuja abertura deverá ser voltada para sotavento (</w:t>
      </w:r>
      <w:r w:rsidR="006B50CC" w:rsidRPr="00254321">
        <w:rPr>
          <w:i/>
          <w:lang w:val="pt-BR"/>
        </w:rPr>
        <w:t xml:space="preserve">orientações com </w:t>
      </w:r>
      <w:r w:rsidRPr="00254321">
        <w:rPr>
          <w:i/>
          <w:lang w:val="pt-BR"/>
        </w:rPr>
        <w:t xml:space="preserve">azimute </w:t>
      </w:r>
      <w:r w:rsidR="006B50CC" w:rsidRPr="00254321">
        <w:rPr>
          <w:i/>
          <w:lang w:val="pt-BR"/>
        </w:rPr>
        <w:t xml:space="preserve">variando </w:t>
      </w:r>
      <w:r w:rsidRPr="00254321">
        <w:rPr>
          <w:i/>
          <w:lang w:val="pt-BR"/>
        </w:rPr>
        <w:t xml:space="preserve">de </w:t>
      </w:r>
      <w:r w:rsidR="006B50CC" w:rsidRPr="00254321">
        <w:rPr>
          <w:b/>
          <w:i/>
          <w:lang w:val="pt-BR"/>
        </w:rPr>
        <w:t>151</w:t>
      </w:r>
      <w:r w:rsidRPr="00254321">
        <w:rPr>
          <w:rFonts w:ascii="Times New Roman" w:hAnsi="Times New Roman" w:cs="Times New Roman"/>
          <w:b/>
          <w:i/>
          <w:lang w:val="pt-BR"/>
        </w:rPr>
        <w:t>°</w:t>
      </w:r>
      <w:r w:rsidRPr="00254321">
        <w:rPr>
          <w:i/>
          <w:lang w:val="pt-BR"/>
        </w:rPr>
        <w:t xml:space="preserve"> a </w:t>
      </w:r>
      <w:r w:rsidRPr="00254321">
        <w:rPr>
          <w:b/>
          <w:i/>
          <w:lang w:val="pt-BR"/>
        </w:rPr>
        <w:t>360</w:t>
      </w:r>
      <w:r w:rsidRPr="00254321">
        <w:rPr>
          <w:rFonts w:ascii="Times New Roman" w:hAnsi="Times New Roman" w:cs="Times New Roman"/>
          <w:b/>
          <w:i/>
          <w:lang w:val="pt-BR"/>
        </w:rPr>
        <w:t>°</w:t>
      </w:r>
      <w:r w:rsidRPr="00254321">
        <w:rPr>
          <w:i/>
          <w:lang w:val="pt-BR"/>
        </w:rPr>
        <w:t>, no caso de Maceió</w:t>
      </w:r>
      <w:r w:rsidRPr="00254321">
        <w:rPr>
          <w:lang w:val="pt-BR"/>
        </w:rPr>
        <w:t xml:space="preserve">). </w:t>
      </w:r>
      <w:r w:rsidR="007456F7" w:rsidRPr="00254321">
        <w:rPr>
          <w:lang w:val="pt-BR"/>
        </w:rPr>
        <w:t xml:space="preserve">Essa abertura </w:t>
      </w:r>
      <w:r w:rsidR="00EE4FDC" w:rsidRPr="00254321">
        <w:rPr>
          <w:lang w:val="pt-BR"/>
        </w:rPr>
        <w:t xml:space="preserve">deverá </w:t>
      </w:r>
      <w:r w:rsidR="00C41AA6" w:rsidRPr="00254321">
        <w:rPr>
          <w:lang w:val="pt-BR"/>
        </w:rPr>
        <w:t xml:space="preserve">ser </w:t>
      </w:r>
      <w:r w:rsidR="00EE4FDC" w:rsidRPr="00254321">
        <w:rPr>
          <w:lang w:val="pt-BR"/>
        </w:rPr>
        <w:t xml:space="preserve">localizada acima da zona de separação </w:t>
      </w:r>
      <w:r w:rsidR="001A0F55" w:rsidRPr="00254321">
        <w:rPr>
          <w:lang w:val="pt-BR"/>
        </w:rPr>
        <w:t xml:space="preserve">do escoamento do vento, </w:t>
      </w:r>
      <w:r w:rsidR="00EE4FDC" w:rsidRPr="00254321">
        <w:rPr>
          <w:lang w:val="pt-BR"/>
        </w:rPr>
        <w:t xml:space="preserve">produzida pelo </w:t>
      </w:r>
      <w:r w:rsidR="001A0F55" w:rsidRPr="00254321">
        <w:rPr>
          <w:lang w:val="pt-BR"/>
        </w:rPr>
        <w:t xml:space="preserve">mesmo </w:t>
      </w:r>
      <w:r w:rsidR="00EE4FDC" w:rsidRPr="00254321">
        <w:rPr>
          <w:lang w:val="pt-BR"/>
        </w:rPr>
        <w:t xml:space="preserve">ao atingir </w:t>
      </w:r>
      <w:r w:rsidR="007D2DD2" w:rsidRPr="00254321">
        <w:rPr>
          <w:lang w:val="pt-BR"/>
        </w:rPr>
        <w:t xml:space="preserve">o edifício. </w:t>
      </w:r>
      <w:r w:rsidR="007456F7" w:rsidRPr="00254321">
        <w:rPr>
          <w:lang w:val="pt-BR"/>
        </w:rPr>
        <w:t>Na impossibilidade de determinar a zona de separação, a</w:t>
      </w:r>
      <w:r w:rsidRPr="00254321">
        <w:rPr>
          <w:lang w:val="pt-BR"/>
        </w:rPr>
        <w:t xml:space="preserve"> abertura de</w:t>
      </w:r>
      <w:r w:rsidR="00A52871" w:rsidRPr="00254321">
        <w:rPr>
          <w:lang w:val="pt-BR"/>
        </w:rPr>
        <w:t xml:space="preserve"> saída do extrator </w:t>
      </w:r>
      <w:r w:rsidRPr="00254321">
        <w:rPr>
          <w:lang w:val="pt-BR"/>
        </w:rPr>
        <w:t>deve ser localizada a</w:t>
      </w:r>
      <w:r w:rsidR="00A52871" w:rsidRPr="00254321">
        <w:rPr>
          <w:lang w:val="pt-BR"/>
        </w:rPr>
        <w:t xml:space="preserve"> </w:t>
      </w:r>
      <w:r w:rsidR="00A52871" w:rsidRPr="00254321">
        <w:rPr>
          <w:b/>
          <w:lang w:val="pt-BR"/>
        </w:rPr>
        <w:t>2,00</w:t>
      </w:r>
      <w:r w:rsidR="000A2F76" w:rsidRPr="00254321">
        <w:rPr>
          <w:b/>
          <w:lang w:val="pt-BR"/>
        </w:rPr>
        <w:t xml:space="preserve"> </w:t>
      </w:r>
      <w:r w:rsidR="00A52871" w:rsidRPr="00254321">
        <w:rPr>
          <w:b/>
          <w:lang w:val="pt-BR"/>
        </w:rPr>
        <w:t>m</w:t>
      </w:r>
      <w:r w:rsidR="00A52871" w:rsidRPr="00254321">
        <w:rPr>
          <w:lang w:val="pt-BR"/>
        </w:rPr>
        <w:t xml:space="preserve"> acima do ponto mais alto da edificação </w:t>
      </w:r>
      <w:r w:rsidR="00A52871" w:rsidRPr="00254321">
        <w:rPr>
          <w:i/>
          <w:lang w:val="pt-BR"/>
        </w:rPr>
        <w:t>(caixa d</w:t>
      </w:r>
      <w:r w:rsidR="00B50161" w:rsidRPr="00254321">
        <w:rPr>
          <w:i/>
          <w:lang w:val="pt-BR"/>
        </w:rPr>
        <w:t>’</w:t>
      </w:r>
      <w:r w:rsidR="00A52871" w:rsidRPr="00254321">
        <w:rPr>
          <w:i/>
          <w:lang w:val="pt-BR"/>
        </w:rPr>
        <w:t>água,</w:t>
      </w:r>
      <w:r w:rsidR="00B50161" w:rsidRPr="00254321">
        <w:rPr>
          <w:i/>
          <w:lang w:val="pt-BR"/>
        </w:rPr>
        <w:t xml:space="preserve"> casa de máquinas etc.)</w:t>
      </w:r>
      <w:r w:rsidR="00B50161" w:rsidRPr="00254321">
        <w:rPr>
          <w:lang w:val="pt-BR"/>
        </w:rPr>
        <w:t>, não sendo essa parte do poço computada para o cálculo do gabarito da edificação</w:t>
      </w:r>
      <w:r w:rsidR="00BE22B5" w:rsidRPr="00254321">
        <w:rPr>
          <w:lang w:val="pt-BR"/>
        </w:rPr>
        <w:t xml:space="preserve"> (ver Figura 5)</w:t>
      </w:r>
      <w:r w:rsidR="00B50161" w:rsidRPr="00254321">
        <w:rPr>
          <w:lang w:val="pt-BR"/>
        </w:rPr>
        <w:t>.</w:t>
      </w:r>
    </w:p>
    <w:tbl>
      <w:tblPr>
        <w:tblStyle w:val="Tabelacomgrad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76"/>
        <w:gridCol w:w="2074"/>
        <w:gridCol w:w="3527"/>
      </w:tblGrid>
      <w:tr w:rsidR="00756B16" w:rsidTr="00B32D5C"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772DE1" w:rsidRDefault="00B32D5C" w:rsidP="00B32D5C">
            <w:pPr>
              <w:rPr>
                <w:b/>
                <w:highlight w:val="yellow"/>
                <w:lang w:val="pt-BR"/>
              </w:rPr>
            </w:pPr>
            <w:r>
              <w:rPr>
                <w:b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849215" behindDoc="0" locked="0" layoutInCell="1" allowOverlap="1" wp14:anchorId="0D8C1731" wp14:editId="5262697F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1572895</wp:posOffset>
                      </wp:positionV>
                      <wp:extent cx="112354" cy="379730"/>
                      <wp:effectExtent l="76200" t="19050" r="40640" b="1270"/>
                      <wp:wrapNone/>
                      <wp:docPr id="60" name="Seta em curva para a direita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0000">
                                <a:off x="0" y="0"/>
                                <a:ext cx="112354" cy="37973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2D5C" w:rsidRPr="00B32D5C" w:rsidRDefault="00B32D5C" w:rsidP="00B32D5C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>r.te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C1731" id="Seta em curva para a direita 60" o:spid="_x0000_s1026" type="#_x0000_t102" style="position:absolute;margin-left:106.25pt;margin-top:123.85pt;width:8.85pt;height:29.9pt;rotation:-160;z-index:251849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" adj="18405,20801,16200" fillcolor="#5b9bd5 [3204]" strokecolor="#1f4d78 [1604]" strokeweight="1pt">
                      <v:textbox>
                        <w:txbxContent>
                          <w:p w:rsidR="00B32D5C" w:rsidRPr="00B32D5C" w:rsidRDefault="00B32D5C" w:rsidP="00B32D5C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r.te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442F">
              <w:rPr>
                <w:b/>
                <w:noProof/>
                <w:lang w:val="pt-BR" w:eastAsia="pt-BR"/>
              </w:rPr>
              <w:drawing>
                <wp:inline distT="0" distB="0" distL="0" distR="0" wp14:anchorId="0426694E" wp14:editId="50A29ACB">
                  <wp:extent cx="3035347" cy="1572662"/>
                  <wp:effectExtent l="7620" t="0" r="1270" b="1270"/>
                  <wp:docPr id="57" name="Image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Scanner_20160203 (5)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29047" cy="1621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DE1" w:rsidRDefault="00772DE1" w:rsidP="00B32D5C">
            <w:pPr>
              <w:jc w:val="right"/>
              <w:rPr>
                <w:b/>
                <w:highlight w:val="yellow"/>
                <w:lang w:val="pt-BR"/>
              </w:rPr>
            </w:pPr>
            <w:r>
              <w:rPr>
                <w:b/>
                <w:noProof/>
                <w:lang w:val="pt-BR" w:eastAsia="pt-BR"/>
              </w:rPr>
              <w:drawing>
                <wp:inline distT="0" distB="0" distL="0" distR="0" wp14:anchorId="038945D0" wp14:editId="4447E327">
                  <wp:extent cx="2299791" cy="1101942"/>
                  <wp:effectExtent l="8255" t="0" r="0" b="0"/>
                  <wp:docPr id="49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canner_20160203 (3).jp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" t="755" r="2649" b="8661"/>
                          <a:stretch/>
                        </pic:blipFill>
                        <pic:spPr bwMode="auto">
                          <a:xfrm rot="5400000">
                            <a:off x="0" y="0"/>
                            <a:ext cx="2383288" cy="114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772DE1" w:rsidRDefault="00B32D5C" w:rsidP="00B32D5C">
            <w:pPr>
              <w:tabs>
                <w:tab w:val="left" w:pos="754"/>
              </w:tabs>
              <w:rPr>
                <w:b/>
                <w:highlight w:val="yellow"/>
                <w:lang w:val="pt-BR"/>
              </w:rPr>
            </w:pPr>
            <w:r>
              <w:rPr>
                <w:b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847167" behindDoc="0" locked="0" layoutInCell="1" allowOverlap="1" wp14:anchorId="06A87193" wp14:editId="0719DB10">
                      <wp:simplePos x="0" y="0"/>
                      <wp:positionH relativeFrom="column">
                        <wp:posOffset>573088</wp:posOffset>
                      </wp:positionH>
                      <wp:positionV relativeFrom="paragraph">
                        <wp:posOffset>245757</wp:posOffset>
                      </wp:positionV>
                      <wp:extent cx="322580" cy="596265"/>
                      <wp:effectExtent l="34607" t="22543" r="0" b="112077"/>
                      <wp:wrapNone/>
                      <wp:docPr id="59" name="Seta em curva para a direita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600000">
                                <a:off x="0" y="0"/>
                                <a:ext cx="322580" cy="596265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30B22" id="Seta em curva para a direita 59" o:spid="_x0000_s1026" type="#_x0000_t102" style="position:absolute;margin-left:45.15pt;margin-top:19.35pt;width:25.4pt;height:46.95pt;rotation:110;z-index:251847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" adj="15757,20139,16200" fillcolor="#5b9bd5 [3204]" strokecolor="#1f4d78 [1604]" strokeweight="1pt"/>
                  </w:pict>
                </mc:Fallback>
              </mc:AlternateContent>
            </w:r>
            <w:r w:rsidR="00DE6960">
              <w:rPr>
                <w:b/>
                <w:noProof/>
                <w:lang w:val="pt-BR" w:eastAsia="pt-BR"/>
              </w:rPr>
              <w:drawing>
                <wp:inline distT="0" distB="0" distL="0" distR="0" wp14:anchorId="1C5FF9D0" wp14:editId="28FF52FE">
                  <wp:extent cx="1696086" cy="2036850"/>
                  <wp:effectExtent l="1270" t="0" r="635" b="635"/>
                  <wp:docPr id="58" name="Image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Scanner_20160203.jpg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5" t="3135" r="8788" b="13838"/>
                          <a:stretch/>
                        </pic:blipFill>
                        <pic:spPr bwMode="auto">
                          <a:xfrm rot="5400000">
                            <a:off x="0" y="0"/>
                            <a:ext cx="1713562" cy="2057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DE1" w:rsidTr="00B32D5C"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D5C" w:rsidRPr="0011030F" w:rsidRDefault="00B32D5C" w:rsidP="00B32D5C">
            <w:pPr>
              <w:rPr>
                <w:lang w:val="pt-BR"/>
              </w:rPr>
            </w:pPr>
          </w:p>
          <w:p w:rsidR="00772DE1" w:rsidRPr="0011030F" w:rsidRDefault="00B32D5C" w:rsidP="00B32D5C">
            <w:pPr>
              <w:rPr>
                <w:b/>
                <w:lang w:val="pt-BR"/>
              </w:rPr>
            </w:pPr>
            <w:r w:rsidRPr="0011030F">
              <w:rPr>
                <w:b/>
                <w:lang w:val="pt-BR"/>
              </w:rPr>
              <w:t>Figura 5. Aberturas de saída do ar dos poços verticais.</w:t>
            </w:r>
          </w:p>
        </w:tc>
      </w:tr>
    </w:tbl>
    <w:p w:rsidR="00A30CF7" w:rsidRDefault="00B32D5C" w:rsidP="00A30CF7">
      <w:pPr>
        <w:rPr>
          <w:b/>
          <w:lang w:val="pt-BR"/>
        </w:rPr>
      </w:pPr>
      <w:r>
        <w:rPr>
          <w:lang w:val="pt-BR"/>
        </w:rPr>
        <w:lastRenderedPageBreak/>
        <w:br w:type="textWrapping" w:clear="all"/>
      </w:r>
      <w:r w:rsidR="00A30CF7">
        <w:rPr>
          <w:lang w:val="pt-BR"/>
        </w:rPr>
        <w:t>B.</w:t>
      </w:r>
      <w:r w:rsidR="00A30CF7">
        <w:rPr>
          <w:b/>
          <w:lang w:val="pt-BR"/>
        </w:rPr>
        <w:t xml:space="preserve"> ILUMIN</w:t>
      </w:r>
      <w:r w:rsidR="00A30CF7" w:rsidRPr="00D74940">
        <w:rPr>
          <w:b/>
          <w:lang w:val="pt-BR"/>
        </w:rPr>
        <w:t>AÇAO</w:t>
      </w:r>
      <w:r w:rsidR="00A30CF7">
        <w:rPr>
          <w:b/>
          <w:lang w:val="pt-BR"/>
        </w:rPr>
        <w:t xml:space="preserve"> NATURAL</w:t>
      </w:r>
    </w:p>
    <w:p w:rsidR="00F13F6E" w:rsidRDefault="00F13F6E" w:rsidP="00A30CF7">
      <w:pPr>
        <w:rPr>
          <w:b/>
          <w:lang w:val="pt-BR"/>
        </w:rPr>
      </w:pPr>
    </w:p>
    <w:p w:rsidR="00C71EEF" w:rsidRPr="001212BB" w:rsidRDefault="00C71EEF" w:rsidP="00C71EEF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>Q</w:t>
      </w:r>
      <w:r w:rsidRPr="001212BB">
        <w:rPr>
          <w:lang w:val="pt-BR"/>
        </w:rPr>
        <w:t xml:space="preserve">uando a refletância média do ambiente for maior ou igual a </w:t>
      </w:r>
      <w:r w:rsidRPr="00B8489A">
        <w:rPr>
          <w:b/>
          <w:lang w:val="pt-BR"/>
        </w:rPr>
        <w:t>0,65</w:t>
      </w:r>
      <w:r w:rsidRPr="001212BB">
        <w:rPr>
          <w:lang w:val="pt-BR"/>
        </w:rPr>
        <w:t xml:space="preserve"> (</w:t>
      </w:r>
      <w:r w:rsidRPr="00B8489A">
        <w:rPr>
          <w:rFonts w:cs="Times New Roman"/>
          <w:b/>
          <w:lang w:val="pt-BR"/>
        </w:rPr>
        <w:t>ρ ≥ 0,65</w:t>
      </w:r>
      <w:r w:rsidRPr="001212BB">
        <w:rPr>
          <w:rFonts w:ascii="Times New Roman" w:hAnsi="Times New Roman" w:cs="Times New Roman"/>
          <w:lang w:val="pt-BR"/>
        </w:rPr>
        <w:t>)</w:t>
      </w:r>
      <w:r>
        <w:rPr>
          <w:rFonts w:ascii="Times New Roman" w:hAnsi="Times New Roman" w:cs="Times New Roman"/>
          <w:lang w:val="pt-BR"/>
        </w:rPr>
        <w:t>, o cálculo da</w:t>
      </w:r>
      <w:r w:rsidRPr="001212BB">
        <w:rPr>
          <w:lang w:val="pt-BR"/>
        </w:rPr>
        <w:t xml:space="preserve">s áreas das aberturas para iluminação natural </w:t>
      </w:r>
      <w:r>
        <w:rPr>
          <w:lang w:val="pt-BR"/>
        </w:rPr>
        <w:t xml:space="preserve">em </w:t>
      </w:r>
      <w:r w:rsidRPr="001212BB">
        <w:rPr>
          <w:lang w:val="pt-BR"/>
        </w:rPr>
        <w:t xml:space="preserve">ambientes de </w:t>
      </w:r>
      <w:r w:rsidRPr="001212BB">
        <w:rPr>
          <w:u w:val="single"/>
          <w:lang w:val="pt-BR"/>
        </w:rPr>
        <w:t>permanência prolongada</w:t>
      </w:r>
      <w:r w:rsidRPr="001212BB">
        <w:rPr>
          <w:lang w:val="pt-BR"/>
        </w:rPr>
        <w:t xml:space="preserve"> e cozinha, contabiliza</w:t>
      </w:r>
      <w:r>
        <w:rPr>
          <w:lang w:val="pt-BR"/>
        </w:rPr>
        <w:t xml:space="preserve">rá </w:t>
      </w:r>
      <w:r w:rsidRPr="001212BB">
        <w:rPr>
          <w:lang w:val="pt-BR"/>
        </w:rPr>
        <w:t xml:space="preserve">apenas as áreas efetivamente abertas à passagem da luz ou </w:t>
      </w:r>
      <w:r>
        <w:rPr>
          <w:lang w:val="pt-BR"/>
        </w:rPr>
        <w:t xml:space="preserve">aquelas </w:t>
      </w:r>
      <w:r w:rsidRPr="001212BB">
        <w:rPr>
          <w:lang w:val="pt-BR"/>
        </w:rPr>
        <w:t xml:space="preserve">fechadas com material transparente ou translúcido, com transmitância luminosa superior </w:t>
      </w:r>
      <w:r w:rsidRPr="00B8489A">
        <w:rPr>
          <w:lang w:val="pt-BR"/>
        </w:rPr>
        <w:t>a</w:t>
      </w:r>
      <w:r w:rsidRPr="00B8489A">
        <w:rPr>
          <w:b/>
          <w:lang w:val="pt-BR"/>
        </w:rPr>
        <w:t xml:space="preserve"> 0,8</w:t>
      </w:r>
      <w:r w:rsidRPr="001212BB">
        <w:rPr>
          <w:lang w:val="pt-BR"/>
        </w:rPr>
        <w:t xml:space="preserve">. Quando a transmitância luminosa for menor que </w:t>
      </w:r>
      <w:r w:rsidRPr="00B8489A">
        <w:rPr>
          <w:b/>
          <w:lang w:val="pt-BR"/>
        </w:rPr>
        <w:t>0.8,</w:t>
      </w:r>
      <w:r w:rsidRPr="001212BB">
        <w:rPr>
          <w:lang w:val="pt-BR"/>
        </w:rPr>
        <w:t xml:space="preserve"> as áreas de aberturas destinadas à iluminação natural sofrerão um acréscimo proporcional à redução de transmitância luminosa desse material. Serão contabiliza</w:t>
      </w:r>
      <w:r>
        <w:rPr>
          <w:lang w:val="pt-BR"/>
        </w:rPr>
        <w:t>rá</w:t>
      </w:r>
      <w:r w:rsidRPr="001212BB">
        <w:rPr>
          <w:lang w:val="pt-BR"/>
        </w:rPr>
        <w:t xml:space="preserve"> apenas as áreas de esquadria situadas acima do plano de trabalho (</w:t>
      </w:r>
      <w:r w:rsidRPr="00B8489A">
        <w:rPr>
          <w:b/>
          <w:lang w:val="pt-BR"/>
        </w:rPr>
        <w:t>0,75 m</w:t>
      </w:r>
      <w:r w:rsidRPr="001212BB">
        <w:rPr>
          <w:lang w:val="pt-BR"/>
        </w:rPr>
        <w:t>)</w:t>
      </w:r>
      <w:r w:rsidR="003C3F29">
        <w:rPr>
          <w:lang w:val="pt-BR"/>
        </w:rPr>
        <w:t>.</w:t>
      </w:r>
    </w:p>
    <w:p w:rsidR="00F13F6E" w:rsidRPr="00F13F6E" w:rsidRDefault="00F13F6E" w:rsidP="007874BB">
      <w:pPr>
        <w:numPr>
          <w:ilvl w:val="0"/>
          <w:numId w:val="1"/>
        </w:numPr>
        <w:rPr>
          <w:b/>
          <w:lang w:val="pt-BR"/>
        </w:rPr>
      </w:pPr>
      <w:r w:rsidRPr="00F13F6E">
        <w:rPr>
          <w:lang w:val="pt-BR"/>
        </w:rPr>
        <w:t xml:space="preserve">Para ambientes com profundidade de até quatro vezes o valor do seu pé-direito e a refletância média do ambiente for maior ou igual a </w:t>
      </w:r>
      <w:r w:rsidRPr="00F13F6E">
        <w:rPr>
          <w:b/>
          <w:lang w:val="pt-BR"/>
        </w:rPr>
        <w:t>0,65</w:t>
      </w:r>
      <w:r w:rsidRPr="00F13F6E">
        <w:rPr>
          <w:lang w:val="pt-BR"/>
        </w:rPr>
        <w:t xml:space="preserve"> (</w:t>
      </w:r>
      <w:r w:rsidRPr="00F13F6E">
        <w:rPr>
          <w:rFonts w:cs="Times New Roman"/>
          <w:b/>
          <w:lang w:val="pt-BR"/>
        </w:rPr>
        <w:t>ρ ≥ 0,65</w:t>
      </w:r>
      <w:r w:rsidRPr="00F13F6E">
        <w:rPr>
          <w:rFonts w:ascii="Times New Roman" w:hAnsi="Times New Roman" w:cs="Times New Roman"/>
          <w:lang w:val="pt-BR"/>
        </w:rPr>
        <w:t>)</w:t>
      </w:r>
      <w:r w:rsidRPr="00F13F6E">
        <w:rPr>
          <w:lang w:val="pt-BR"/>
        </w:rPr>
        <w:t>, as áreas mínimas das</w:t>
      </w:r>
      <w:r w:rsidR="00C71EEF">
        <w:rPr>
          <w:lang w:val="pt-BR"/>
        </w:rPr>
        <w:t xml:space="preserve"> </w:t>
      </w:r>
      <w:r w:rsidRPr="00F13F6E">
        <w:rPr>
          <w:lang w:val="pt-BR"/>
        </w:rPr>
        <w:t>aberturas para iluminação natural variam em função da profundidade (</w:t>
      </w:r>
      <w:r w:rsidRPr="00F13F6E">
        <w:rPr>
          <w:b/>
          <w:lang w:val="pt-BR"/>
        </w:rPr>
        <w:t>P</w:t>
      </w:r>
      <w:r w:rsidRPr="00F13F6E">
        <w:rPr>
          <w:lang w:val="pt-BR"/>
        </w:rPr>
        <w:t xml:space="preserve">) e refletância do ambiente, de acordo com a equação abaixo, onde: </w:t>
      </w:r>
    </w:p>
    <w:p w:rsidR="00F13F6E" w:rsidRPr="00F13F6E" w:rsidRDefault="00F13F6E" w:rsidP="00F13F6E">
      <w:pPr>
        <w:ind w:left="720"/>
        <w:rPr>
          <w:b/>
          <w:lang w:val="pt-BR"/>
        </w:rPr>
      </w:pPr>
      <w:r w:rsidRPr="00F13F6E">
        <w:rPr>
          <w:b/>
          <w:lang w:val="pt-BR"/>
        </w:rPr>
        <w:t xml:space="preserve">A = (P/h) </w:t>
      </w:r>
      <w:r w:rsidRPr="00F13F6E">
        <w:rPr>
          <w:lang w:val="pt-BR"/>
        </w:rPr>
        <w:t>x</w:t>
      </w:r>
      <w:r w:rsidRPr="00F13F6E">
        <w:rPr>
          <w:b/>
          <w:lang w:val="pt-BR"/>
        </w:rPr>
        <w:t xml:space="preserve"> (L/3)</w:t>
      </w:r>
    </w:p>
    <w:p w:rsidR="00F13F6E" w:rsidRDefault="00F13F6E" w:rsidP="00F13F6E">
      <w:pPr>
        <w:tabs>
          <w:tab w:val="left" w:pos="1222"/>
        </w:tabs>
        <w:ind w:left="720"/>
        <w:rPr>
          <w:lang w:val="pt-BR"/>
        </w:rPr>
      </w:pPr>
      <w:r>
        <w:rPr>
          <w:lang w:val="pt-BR"/>
        </w:rPr>
        <w:t>Onde:</w:t>
      </w:r>
    </w:p>
    <w:p w:rsidR="00F13F6E" w:rsidRDefault="00F13F6E" w:rsidP="00F13F6E">
      <w:pPr>
        <w:tabs>
          <w:tab w:val="left" w:pos="1222"/>
        </w:tabs>
        <w:ind w:left="720"/>
        <w:rPr>
          <w:lang w:val="pt-BR"/>
        </w:rPr>
      </w:pPr>
      <w:r w:rsidRPr="0082571F">
        <w:rPr>
          <w:b/>
          <w:lang w:val="pt-BR"/>
        </w:rPr>
        <w:t xml:space="preserve">A </w:t>
      </w:r>
      <w:r>
        <w:rPr>
          <w:lang w:val="pt-BR"/>
        </w:rPr>
        <w:t>– Área da abertura destinada à iluminação natural em ambientes de permanência prolongada (m</w:t>
      </w:r>
      <w:r>
        <w:rPr>
          <w:vertAlign w:val="superscript"/>
          <w:lang w:val="pt-BR"/>
        </w:rPr>
        <w:t>2</w:t>
      </w:r>
      <w:r>
        <w:rPr>
          <w:lang w:val="pt-BR"/>
        </w:rPr>
        <w:t>).</w:t>
      </w:r>
    </w:p>
    <w:p w:rsidR="00F13F6E" w:rsidRDefault="00F13F6E" w:rsidP="00F13F6E">
      <w:pPr>
        <w:tabs>
          <w:tab w:val="left" w:pos="1222"/>
        </w:tabs>
        <w:ind w:left="720"/>
        <w:rPr>
          <w:lang w:val="pt-BR"/>
        </w:rPr>
      </w:pPr>
      <w:r w:rsidRPr="0082571F">
        <w:rPr>
          <w:b/>
          <w:lang w:val="pt-BR"/>
        </w:rPr>
        <w:t>P</w:t>
      </w:r>
      <w:r>
        <w:rPr>
          <w:lang w:val="pt-BR"/>
        </w:rPr>
        <w:t xml:space="preserve"> – Profundidade do ambiente (m).</w:t>
      </w:r>
    </w:p>
    <w:p w:rsidR="00F13F6E" w:rsidRDefault="00F13F6E" w:rsidP="00F13F6E">
      <w:pPr>
        <w:tabs>
          <w:tab w:val="left" w:pos="1222"/>
        </w:tabs>
        <w:ind w:left="720"/>
        <w:rPr>
          <w:lang w:val="pt-BR"/>
        </w:rPr>
      </w:pPr>
      <w:r w:rsidRPr="0082571F">
        <w:rPr>
          <w:b/>
          <w:lang w:val="pt-BR"/>
        </w:rPr>
        <w:t xml:space="preserve">L </w:t>
      </w:r>
      <w:r>
        <w:rPr>
          <w:lang w:val="pt-BR"/>
        </w:rPr>
        <w:t>– Largura do ambiente (m).</w:t>
      </w:r>
    </w:p>
    <w:p w:rsidR="00F13F6E" w:rsidRDefault="00F13F6E" w:rsidP="00F13F6E">
      <w:pPr>
        <w:tabs>
          <w:tab w:val="left" w:pos="1222"/>
        </w:tabs>
        <w:ind w:left="720"/>
        <w:rPr>
          <w:lang w:val="pt-BR"/>
        </w:rPr>
      </w:pPr>
      <w:r w:rsidRPr="0082571F">
        <w:rPr>
          <w:b/>
          <w:lang w:val="pt-BR"/>
        </w:rPr>
        <w:t>h</w:t>
      </w:r>
      <w:r>
        <w:rPr>
          <w:lang w:val="pt-BR"/>
        </w:rPr>
        <w:t xml:space="preserve"> – Altura do ponto mais alto da abertura (m)</w:t>
      </w:r>
    </w:p>
    <w:p w:rsidR="00F13F6E" w:rsidRPr="00CE780A" w:rsidRDefault="00F13F6E" w:rsidP="00F13F6E">
      <w:pPr>
        <w:ind w:left="720"/>
        <w:rPr>
          <w:i/>
          <w:lang w:val="pt-BR"/>
        </w:rPr>
      </w:pPr>
      <w:r w:rsidRPr="00CE780A">
        <w:rPr>
          <w:i/>
          <w:lang w:val="pt-BR"/>
        </w:rPr>
        <w:t>OBS: Em ambientes</w:t>
      </w:r>
      <w:r w:rsidR="003C3F29">
        <w:rPr>
          <w:i/>
          <w:lang w:val="pt-BR"/>
        </w:rPr>
        <w:t xml:space="preserve"> com formatos</w:t>
      </w:r>
      <w:r w:rsidRPr="00CE780A">
        <w:rPr>
          <w:i/>
          <w:lang w:val="pt-BR"/>
        </w:rPr>
        <w:t xml:space="preserve"> irregulares, o valor de </w:t>
      </w:r>
      <w:r w:rsidRPr="00CE780A">
        <w:rPr>
          <w:b/>
          <w:i/>
          <w:lang w:val="pt-BR"/>
        </w:rPr>
        <w:t xml:space="preserve">L </w:t>
      </w:r>
      <w:r w:rsidRPr="00CE780A">
        <w:rPr>
          <w:i/>
          <w:lang w:val="pt-BR"/>
        </w:rPr>
        <w:t>será determinado dividindo-se a área do ambiente pela profundidade média dos mesmos.</w:t>
      </w:r>
    </w:p>
    <w:p w:rsidR="00B50161" w:rsidRPr="00CE788C" w:rsidRDefault="00CE788C" w:rsidP="00CE788C">
      <w:pPr>
        <w:numPr>
          <w:ilvl w:val="0"/>
          <w:numId w:val="1"/>
        </w:numPr>
        <w:rPr>
          <w:lang w:val="pt-BR"/>
        </w:rPr>
      </w:pPr>
      <w:r w:rsidRPr="00915CA4">
        <w:rPr>
          <w:lang w:val="pt-BR"/>
        </w:rPr>
        <w:t xml:space="preserve">As áreas das aberturas </w:t>
      </w:r>
      <w:r>
        <w:rPr>
          <w:lang w:val="pt-BR"/>
        </w:rPr>
        <w:t>para ilumin</w:t>
      </w:r>
      <w:r w:rsidRPr="00915CA4">
        <w:rPr>
          <w:lang w:val="pt-BR"/>
        </w:rPr>
        <w:t xml:space="preserve">ação natural corresponderão a </w:t>
      </w:r>
      <w:r w:rsidRPr="00B8489A">
        <w:rPr>
          <w:b/>
          <w:lang w:val="pt-BR"/>
        </w:rPr>
        <w:t>1/8</w:t>
      </w:r>
      <w:r w:rsidRPr="00915CA4">
        <w:rPr>
          <w:lang w:val="pt-BR"/>
        </w:rPr>
        <w:t xml:space="preserve"> d</w:t>
      </w:r>
      <w:r w:rsidR="00B8489A">
        <w:rPr>
          <w:lang w:val="pt-BR"/>
        </w:rPr>
        <w:t xml:space="preserve">a </w:t>
      </w:r>
      <w:r w:rsidR="0082571F">
        <w:rPr>
          <w:lang w:val="pt-BR"/>
        </w:rPr>
        <w:t>área de</w:t>
      </w:r>
      <w:r w:rsidRPr="00915CA4">
        <w:rPr>
          <w:lang w:val="pt-BR"/>
        </w:rPr>
        <w:t xml:space="preserve"> piso </w:t>
      </w:r>
      <w:r w:rsidR="00C71EEF">
        <w:rPr>
          <w:lang w:val="pt-BR"/>
        </w:rPr>
        <w:t>do</w:t>
      </w:r>
      <w:r w:rsidRPr="00915CA4">
        <w:rPr>
          <w:lang w:val="pt-BR"/>
        </w:rPr>
        <w:t>s ambie</w:t>
      </w:r>
      <w:r>
        <w:rPr>
          <w:lang w:val="pt-BR"/>
        </w:rPr>
        <w:t xml:space="preserve">ntes de </w:t>
      </w:r>
      <w:r w:rsidRPr="00B77722">
        <w:rPr>
          <w:u w:val="single"/>
          <w:lang w:val="pt-BR"/>
        </w:rPr>
        <w:t>permanência transitória</w:t>
      </w:r>
      <w:r>
        <w:rPr>
          <w:lang w:val="pt-BR"/>
        </w:rPr>
        <w:t>.</w:t>
      </w:r>
    </w:p>
    <w:p w:rsidR="00F67274" w:rsidRDefault="00B77722" w:rsidP="00F67274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Para o cálculo das áreas mínimas </w:t>
      </w:r>
      <w:r w:rsidR="003C3F29">
        <w:rPr>
          <w:lang w:val="pt-BR"/>
        </w:rPr>
        <w:t xml:space="preserve">das aberturas </w:t>
      </w:r>
      <w:r>
        <w:rPr>
          <w:lang w:val="pt-BR"/>
        </w:rPr>
        <w:t xml:space="preserve">destinadas à iluminação natural, </w:t>
      </w:r>
      <w:r w:rsidR="00A30CF7" w:rsidRPr="00FF0EC8">
        <w:rPr>
          <w:lang w:val="pt-BR"/>
        </w:rPr>
        <w:t>contabiliza-se apenas as áreas efetivamente abertas à passagem d</w:t>
      </w:r>
      <w:r w:rsidR="00A30CF7">
        <w:rPr>
          <w:lang w:val="pt-BR"/>
        </w:rPr>
        <w:t>a luz</w:t>
      </w:r>
      <w:r w:rsidR="00A30CF7" w:rsidRPr="00FF0EC8">
        <w:rPr>
          <w:lang w:val="pt-BR"/>
        </w:rPr>
        <w:t xml:space="preserve">. </w:t>
      </w:r>
      <w:r w:rsidR="00A30CF7" w:rsidRPr="00C41AA6">
        <w:rPr>
          <w:i/>
          <w:lang w:val="pt-BR"/>
        </w:rPr>
        <w:t xml:space="preserve">(p.ex. janelas de correr com duas folhas de </w:t>
      </w:r>
      <w:r w:rsidR="00A30CF7" w:rsidRPr="00852EC9">
        <w:rPr>
          <w:b/>
          <w:i/>
          <w:lang w:val="pt-BR"/>
        </w:rPr>
        <w:t>1</w:t>
      </w:r>
      <w:r w:rsidR="00852EC9" w:rsidRPr="00852EC9">
        <w:rPr>
          <w:b/>
          <w:i/>
          <w:lang w:val="pt-BR"/>
        </w:rPr>
        <w:t>,00</w:t>
      </w:r>
      <w:r w:rsidR="00F25DAB">
        <w:rPr>
          <w:b/>
          <w:i/>
          <w:lang w:val="pt-BR"/>
        </w:rPr>
        <w:t xml:space="preserve"> </w:t>
      </w:r>
      <w:r w:rsidR="00A30CF7" w:rsidRPr="00852EC9">
        <w:rPr>
          <w:b/>
          <w:i/>
          <w:lang w:val="pt-BR"/>
        </w:rPr>
        <w:t>m</w:t>
      </w:r>
      <w:r w:rsidR="00635D37" w:rsidRPr="00852EC9">
        <w:rPr>
          <w:rFonts w:ascii="Times New Roman" w:hAnsi="Times New Roman" w:cs="Times New Roman"/>
          <w:b/>
          <w:i/>
          <w:lang w:val="pt-BR"/>
        </w:rPr>
        <w:t>²</w:t>
      </w:r>
      <w:r w:rsidR="00C07A06">
        <w:rPr>
          <w:i/>
          <w:lang w:val="pt-BR"/>
        </w:rPr>
        <w:t xml:space="preserve"> cada, corresponde a </w:t>
      </w:r>
      <w:r w:rsidR="00C07A06" w:rsidRPr="00852EC9">
        <w:rPr>
          <w:b/>
          <w:i/>
          <w:lang w:val="pt-BR"/>
        </w:rPr>
        <w:t xml:space="preserve">0,90 </w:t>
      </w:r>
      <w:r w:rsidR="00A30CF7" w:rsidRPr="00852EC9">
        <w:rPr>
          <w:b/>
          <w:i/>
          <w:lang w:val="pt-BR"/>
        </w:rPr>
        <w:t>m</w:t>
      </w:r>
      <w:r w:rsidR="00635D37" w:rsidRPr="00852EC9">
        <w:rPr>
          <w:rFonts w:ascii="Times New Roman" w:hAnsi="Times New Roman" w:cs="Times New Roman"/>
          <w:b/>
          <w:i/>
          <w:lang w:val="pt-BR"/>
        </w:rPr>
        <w:t>²</w:t>
      </w:r>
      <w:r w:rsidR="00A30CF7" w:rsidRPr="00852EC9">
        <w:rPr>
          <w:b/>
          <w:i/>
          <w:lang w:val="pt-BR"/>
        </w:rPr>
        <w:t xml:space="preserve"> </w:t>
      </w:r>
      <w:r w:rsidR="00A30CF7" w:rsidRPr="00C41AA6">
        <w:rPr>
          <w:i/>
          <w:lang w:val="pt-BR"/>
        </w:rPr>
        <w:t xml:space="preserve">de área livre para ventilar e de </w:t>
      </w:r>
      <w:r w:rsidR="00C07A06" w:rsidRPr="00852EC9">
        <w:rPr>
          <w:b/>
          <w:i/>
          <w:lang w:val="pt-BR"/>
        </w:rPr>
        <w:t>1</w:t>
      </w:r>
      <w:r w:rsidR="00C07A06" w:rsidRPr="00F25DAB">
        <w:rPr>
          <w:b/>
          <w:i/>
          <w:lang w:val="pt-BR"/>
        </w:rPr>
        <w:t xml:space="preserve">,80 </w:t>
      </w:r>
      <w:r w:rsidR="00A30CF7" w:rsidRPr="00F25DAB">
        <w:rPr>
          <w:b/>
          <w:i/>
          <w:lang w:val="pt-BR"/>
        </w:rPr>
        <w:t>m</w:t>
      </w:r>
      <w:r w:rsidR="00635D37" w:rsidRPr="00F25DAB">
        <w:rPr>
          <w:rFonts w:ascii="Times New Roman" w:hAnsi="Times New Roman" w:cs="Times New Roman"/>
          <w:b/>
          <w:i/>
          <w:lang w:val="pt-BR"/>
        </w:rPr>
        <w:t>²</w:t>
      </w:r>
      <w:r w:rsidR="00A30CF7" w:rsidRPr="00C41AA6">
        <w:rPr>
          <w:i/>
          <w:lang w:val="pt-BR"/>
        </w:rPr>
        <w:t xml:space="preserve"> para iluminação natural</w:t>
      </w:r>
      <w:r w:rsidR="00A30CF7">
        <w:rPr>
          <w:lang w:val="pt-BR"/>
        </w:rPr>
        <w:t>).</w:t>
      </w:r>
      <w:r w:rsidR="00C07A06" w:rsidRPr="00C07A06">
        <w:rPr>
          <w:lang w:val="pt-BR"/>
        </w:rPr>
        <w:t xml:space="preserve"> </w:t>
      </w:r>
      <w:r w:rsidR="00435A54">
        <w:rPr>
          <w:lang w:val="pt-BR"/>
        </w:rPr>
        <w:t>Ver Tabela 2.</w:t>
      </w:r>
    </w:p>
    <w:p w:rsidR="003C3F29" w:rsidRPr="003C3F29" w:rsidRDefault="00124269" w:rsidP="003C3F29">
      <w:pPr>
        <w:numPr>
          <w:ilvl w:val="0"/>
          <w:numId w:val="1"/>
        </w:numPr>
        <w:rPr>
          <w:rFonts w:cs="Times New Roman"/>
          <w:lang w:val="pt-BR"/>
        </w:rPr>
      </w:pPr>
      <w:r w:rsidRPr="002A1F48">
        <w:rPr>
          <w:lang w:val="pt-BR"/>
        </w:rPr>
        <w:t xml:space="preserve">Quando a refletância média do ambiente for menor ou igual a </w:t>
      </w:r>
      <w:r w:rsidRPr="0082571F">
        <w:rPr>
          <w:b/>
          <w:lang w:val="pt-BR"/>
        </w:rPr>
        <w:t>0,65</w:t>
      </w:r>
      <w:r w:rsidRPr="002A1F48">
        <w:rPr>
          <w:lang w:val="pt-BR"/>
        </w:rPr>
        <w:t xml:space="preserve"> (</w:t>
      </w:r>
      <w:r w:rsidRPr="0082571F">
        <w:rPr>
          <w:rFonts w:cs="Times New Roman"/>
          <w:b/>
          <w:lang w:val="pt-BR"/>
        </w:rPr>
        <w:t xml:space="preserve">ρ </w:t>
      </w:r>
      <w:r w:rsidR="00375842" w:rsidRPr="0082571F">
        <w:rPr>
          <w:rFonts w:cs="Times New Roman"/>
          <w:b/>
          <w:lang w:val="pt-BR"/>
        </w:rPr>
        <w:t>≤</w:t>
      </w:r>
      <w:r w:rsidRPr="0082571F">
        <w:rPr>
          <w:rFonts w:cs="Times New Roman"/>
          <w:b/>
          <w:lang w:val="pt-BR"/>
        </w:rPr>
        <w:t xml:space="preserve"> 0,65</w:t>
      </w:r>
      <w:r w:rsidRPr="002A1F48">
        <w:rPr>
          <w:rFonts w:ascii="Times New Roman" w:hAnsi="Times New Roman" w:cs="Times New Roman"/>
          <w:lang w:val="pt-BR"/>
        </w:rPr>
        <w:t xml:space="preserve">) </w:t>
      </w:r>
      <w:r w:rsidR="00CE780A">
        <w:rPr>
          <w:rFonts w:ascii="Times New Roman" w:hAnsi="Times New Roman" w:cs="Times New Roman"/>
          <w:lang w:val="pt-BR"/>
        </w:rPr>
        <w:t xml:space="preserve">deve-se </w:t>
      </w:r>
      <w:r w:rsidRPr="008D5CAB">
        <w:rPr>
          <w:rFonts w:cs="Times New Roman"/>
          <w:lang w:val="pt-BR"/>
        </w:rPr>
        <w:t xml:space="preserve">multiplicar a área obtida </w:t>
      </w:r>
      <w:r w:rsidR="00CE780A">
        <w:rPr>
          <w:rFonts w:cs="Times New Roman"/>
          <w:lang w:val="pt-BR"/>
        </w:rPr>
        <w:t xml:space="preserve">pela equação acima, </w:t>
      </w:r>
      <w:r w:rsidRPr="008D5CAB">
        <w:rPr>
          <w:rFonts w:cs="Times New Roman"/>
          <w:lang w:val="pt-BR"/>
        </w:rPr>
        <w:t>pelo</w:t>
      </w:r>
      <w:r w:rsidR="00CE780A">
        <w:rPr>
          <w:rFonts w:cs="Times New Roman"/>
          <w:lang w:val="pt-BR"/>
        </w:rPr>
        <w:t>s</w:t>
      </w:r>
      <w:r w:rsidRPr="008D5CAB">
        <w:rPr>
          <w:rFonts w:cs="Times New Roman"/>
          <w:lang w:val="pt-BR"/>
        </w:rPr>
        <w:t xml:space="preserve"> fator</w:t>
      </w:r>
      <w:r w:rsidR="00CE780A">
        <w:rPr>
          <w:rFonts w:cs="Times New Roman"/>
          <w:lang w:val="pt-BR"/>
        </w:rPr>
        <w:t>es</w:t>
      </w:r>
      <w:r w:rsidRPr="008D5CAB">
        <w:rPr>
          <w:rFonts w:cs="Times New Roman"/>
          <w:lang w:val="pt-BR"/>
        </w:rPr>
        <w:t xml:space="preserve"> de compensação abaixo</w:t>
      </w:r>
      <w:r w:rsidR="008D5CAB">
        <w:rPr>
          <w:rFonts w:cs="Times New Roman"/>
          <w:lang w:val="pt-BR"/>
        </w:rPr>
        <w:t xml:space="preserve"> listad</w:t>
      </w:r>
      <w:r w:rsidR="00CE780A">
        <w:rPr>
          <w:rFonts w:cs="Times New Roman"/>
          <w:lang w:val="pt-BR"/>
        </w:rPr>
        <w:t>o</w:t>
      </w:r>
      <w:r w:rsidR="008D5CAB">
        <w:rPr>
          <w:rFonts w:cs="Times New Roman"/>
          <w:lang w:val="pt-BR"/>
        </w:rPr>
        <w:t>s</w:t>
      </w:r>
      <w:r w:rsidRPr="008D5CAB">
        <w:rPr>
          <w:rFonts w:cs="Times New Roman"/>
          <w:lang w:val="pt-BR"/>
        </w:rPr>
        <w:t>:</w:t>
      </w:r>
    </w:p>
    <w:p w:rsidR="00B32576" w:rsidRPr="008D5CAB" w:rsidRDefault="00B32576" w:rsidP="00B32576">
      <w:pPr>
        <w:ind w:left="720"/>
        <w:rPr>
          <w:rFonts w:cs="Times New Roman"/>
          <w:b/>
          <w:lang w:val="pt-BR"/>
        </w:rPr>
      </w:pPr>
      <w:r w:rsidRPr="008D5CAB">
        <w:rPr>
          <w:rFonts w:cs="Times New Roman"/>
          <w:b/>
          <w:lang w:val="pt-BR"/>
        </w:rPr>
        <w:t xml:space="preserve">Tabela </w:t>
      </w:r>
      <w:r w:rsidR="00CE780A">
        <w:rPr>
          <w:rFonts w:cs="Times New Roman"/>
          <w:b/>
          <w:lang w:val="pt-BR"/>
        </w:rPr>
        <w:t>3</w:t>
      </w:r>
      <w:r w:rsidRPr="008D5CAB">
        <w:rPr>
          <w:rFonts w:cs="Times New Roman"/>
          <w:b/>
          <w:lang w:val="pt-BR"/>
        </w:rPr>
        <w:t>. Fator de compensação para diferentes refletâncias do ambiente.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662"/>
        <w:gridCol w:w="2000"/>
      </w:tblGrid>
      <w:tr w:rsidR="00CE780A" w:rsidTr="00CE780A">
        <w:tc>
          <w:tcPr>
            <w:tcW w:w="2662" w:type="dxa"/>
            <w:shd w:val="clear" w:color="auto" w:fill="D9D9D9" w:themeFill="background1" w:themeFillShade="D9"/>
          </w:tcPr>
          <w:p w:rsidR="00CE780A" w:rsidRPr="00CE780A" w:rsidRDefault="00CE780A" w:rsidP="000A2F76">
            <w:pPr>
              <w:rPr>
                <w:b/>
                <w:sz w:val="18"/>
                <w:szCs w:val="18"/>
                <w:lang w:val="pt-BR"/>
              </w:rPr>
            </w:pPr>
            <w:r w:rsidRPr="00CE780A">
              <w:rPr>
                <w:b/>
                <w:sz w:val="18"/>
                <w:szCs w:val="18"/>
                <w:lang w:val="pt-BR"/>
              </w:rPr>
              <w:t xml:space="preserve">Refletância </w:t>
            </w:r>
            <w:r>
              <w:rPr>
                <w:b/>
                <w:sz w:val="18"/>
                <w:szCs w:val="18"/>
                <w:lang w:val="pt-BR"/>
              </w:rPr>
              <w:t>média do ambiente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CE780A" w:rsidRPr="00CE780A" w:rsidRDefault="00CE780A" w:rsidP="000A2F76">
            <w:pPr>
              <w:rPr>
                <w:b/>
                <w:sz w:val="18"/>
                <w:szCs w:val="18"/>
                <w:lang w:val="pt-BR"/>
              </w:rPr>
            </w:pPr>
            <w:r w:rsidRPr="00CE780A">
              <w:rPr>
                <w:b/>
                <w:sz w:val="18"/>
                <w:szCs w:val="18"/>
                <w:lang w:val="pt-BR"/>
              </w:rPr>
              <w:t>Fator de compensação</w:t>
            </w:r>
          </w:p>
        </w:tc>
      </w:tr>
      <w:tr w:rsidR="00CE780A" w:rsidTr="00CE780A">
        <w:tc>
          <w:tcPr>
            <w:tcW w:w="2662" w:type="dxa"/>
          </w:tcPr>
          <w:p w:rsidR="00CE780A" w:rsidRPr="00CE780A" w:rsidRDefault="00CE780A" w:rsidP="000A2F76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Acima de 0,65</w:t>
            </w:r>
          </w:p>
        </w:tc>
        <w:tc>
          <w:tcPr>
            <w:tcW w:w="2000" w:type="dxa"/>
            <w:shd w:val="clear" w:color="auto" w:fill="auto"/>
          </w:tcPr>
          <w:p w:rsidR="00CE780A" w:rsidRPr="00CE780A" w:rsidRDefault="00CE780A" w:rsidP="000A2F7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1.00</w:t>
            </w:r>
          </w:p>
        </w:tc>
      </w:tr>
      <w:tr w:rsidR="00CE780A" w:rsidTr="00CE780A">
        <w:tc>
          <w:tcPr>
            <w:tcW w:w="2662" w:type="dxa"/>
          </w:tcPr>
          <w:p w:rsidR="00CE780A" w:rsidRPr="00CE780A" w:rsidRDefault="00CE780A" w:rsidP="000A2F76">
            <w:pPr>
              <w:rPr>
                <w:sz w:val="18"/>
                <w:szCs w:val="18"/>
                <w:lang w:val="pt-BR"/>
              </w:rPr>
            </w:pPr>
            <w:r w:rsidRPr="00CE780A">
              <w:rPr>
                <w:sz w:val="18"/>
                <w:szCs w:val="18"/>
                <w:lang w:val="pt-BR"/>
              </w:rPr>
              <w:t>Entre 0,50 e 0,65</w:t>
            </w:r>
          </w:p>
        </w:tc>
        <w:tc>
          <w:tcPr>
            <w:tcW w:w="2000" w:type="dxa"/>
            <w:shd w:val="clear" w:color="auto" w:fill="auto"/>
          </w:tcPr>
          <w:p w:rsidR="00CE780A" w:rsidRPr="00CE780A" w:rsidRDefault="00CE780A" w:rsidP="000A2F76">
            <w:pPr>
              <w:jc w:val="center"/>
              <w:rPr>
                <w:sz w:val="18"/>
                <w:szCs w:val="18"/>
                <w:lang w:val="pt-BR"/>
              </w:rPr>
            </w:pPr>
            <w:r w:rsidRPr="00CE780A">
              <w:rPr>
                <w:sz w:val="18"/>
                <w:szCs w:val="18"/>
                <w:lang w:val="pt-BR"/>
              </w:rPr>
              <w:t>1,23</w:t>
            </w:r>
          </w:p>
        </w:tc>
      </w:tr>
      <w:tr w:rsidR="00CE780A" w:rsidTr="00CE780A">
        <w:tc>
          <w:tcPr>
            <w:tcW w:w="2662" w:type="dxa"/>
          </w:tcPr>
          <w:p w:rsidR="00CE780A" w:rsidRPr="00CE780A" w:rsidRDefault="00CE780A" w:rsidP="000A2F76">
            <w:pPr>
              <w:rPr>
                <w:sz w:val="18"/>
                <w:szCs w:val="18"/>
                <w:lang w:val="pt-BR"/>
              </w:rPr>
            </w:pPr>
            <w:r w:rsidRPr="00CE780A">
              <w:rPr>
                <w:sz w:val="18"/>
                <w:szCs w:val="18"/>
                <w:lang w:val="pt-BR"/>
              </w:rPr>
              <w:t>Entre 0,30 e 0,49</w:t>
            </w:r>
          </w:p>
        </w:tc>
        <w:tc>
          <w:tcPr>
            <w:tcW w:w="2000" w:type="dxa"/>
            <w:shd w:val="clear" w:color="auto" w:fill="auto"/>
          </w:tcPr>
          <w:p w:rsidR="00CE780A" w:rsidRPr="00CE780A" w:rsidRDefault="00CE780A" w:rsidP="00E658E5">
            <w:pPr>
              <w:jc w:val="center"/>
              <w:rPr>
                <w:sz w:val="18"/>
                <w:szCs w:val="18"/>
                <w:lang w:val="pt-BR"/>
              </w:rPr>
            </w:pPr>
            <w:r w:rsidRPr="00CE780A">
              <w:rPr>
                <w:sz w:val="18"/>
                <w:szCs w:val="18"/>
                <w:lang w:val="pt-BR"/>
              </w:rPr>
              <w:t>1,46</w:t>
            </w:r>
          </w:p>
        </w:tc>
      </w:tr>
      <w:tr w:rsidR="00CE780A" w:rsidTr="00CE780A">
        <w:tc>
          <w:tcPr>
            <w:tcW w:w="2662" w:type="dxa"/>
          </w:tcPr>
          <w:p w:rsidR="00CE780A" w:rsidRPr="00CE780A" w:rsidRDefault="00CE780A" w:rsidP="000A2F76">
            <w:pPr>
              <w:rPr>
                <w:sz w:val="18"/>
                <w:szCs w:val="18"/>
                <w:lang w:val="pt-BR"/>
              </w:rPr>
            </w:pPr>
            <w:r w:rsidRPr="00CE780A">
              <w:rPr>
                <w:sz w:val="18"/>
                <w:szCs w:val="18"/>
                <w:lang w:val="pt-BR"/>
              </w:rPr>
              <w:t>Abaixo de 0,30</w:t>
            </w:r>
          </w:p>
        </w:tc>
        <w:tc>
          <w:tcPr>
            <w:tcW w:w="2000" w:type="dxa"/>
            <w:shd w:val="clear" w:color="auto" w:fill="auto"/>
          </w:tcPr>
          <w:p w:rsidR="00CE780A" w:rsidRPr="00CE780A" w:rsidRDefault="00CE780A" w:rsidP="000A2F76">
            <w:pPr>
              <w:jc w:val="center"/>
              <w:rPr>
                <w:sz w:val="18"/>
                <w:szCs w:val="18"/>
                <w:lang w:val="pt-BR"/>
              </w:rPr>
            </w:pPr>
            <w:r w:rsidRPr="00CE780A">
              <w:rPr>
                <w:sz w:val="18"/>
                <w:szCs w:val="18"/>
                <w:lang w:val="pt-BR"/>
              </w:rPr>
              <w:t>1,77</w:t>
            </w:r>
          </w:p>
        </w:tc>
      </w:tr>
    </w:tbl>
    <w:p w:rsidR="00124269" w:rsidRDefault="00124269" w:rsidP="00124269">
      <w:pPr>
        <w:ind w:left="720"/>
        <w:rPr>
          <w:lang w:val="pt-BR"/>
        </w:rPr>
      </w:pPr>
    </w:p>
    <w:p w:rsidR="00124269" w:rsidRPr="00124269" w:rsidRDefault="00124269" w:rsidP="00124269">
      <w:pPr>
        <w:numPr>
          <w:ilvl w:val="0"/>
          <w:numId w:val="1"/>
        </w:numPr>
        <w:rPr>
          <w:lang w:val="pt-BR"/>
        </w:rPr>
      </w:pPr>
      <w:r w:rsidRPr="00915CA4">
        <w:rPr>
          <w:lang w:val="pt-BR"/>
        </w:rPr>
        <w:lastRenderedPageBreak/>
        <w:t xml:space="preserve">As aberturas </w:t>
      </w:r>
      <w:r>
        <w:rPr>
          <w:lang w:val="pt-BR"/>
        </w:rPr>
        <w:t xml:space="preserve">destinadas à iluminação natural </w:t>
      </w:r>
      <w:r w:rsidRPr="00915CA4">
        <w:rPr>
          <w:lang w:val="pt-BR"/>
        </w:rPr>
        <w:t>poderão estar voltadas para varandas, corredores, áreas de serviço, ou similares, desd</w:t>
      </w:r>
      <w:r>
        <w:rPr>
          <w:lang w:val="pt-BR"/>
        </w:rPr>
        <w:t xml:space="preserve">e que essas </w:t>
      </w:r>
      <w:r w:rsidR="00CE788C">
        <w:rPr>
          <w:lang w:val="pt-BR"/>
        </w:rPr>
        <w:t>sej</w:t>
      </w:r>
      <w:r w:rsidRPr="00915CA4">
        <w:rPr>
          <w:lang w:val="pt-BR"/>
        </w:rPr>
        <w:t>a</w:t>
      </w:r>
      <w:r w:rsidR="00CE788C">
        <w:rPr>
          <w:lang w:val="pt-BR"/>
        </w:rPr>
        <w:t>m abertas para o exterior e a</w:t>
      </w:r>
      <w:r>
        <w:rPr>
          <w:lang w:val="pt-BR"/>
        </w:rPr>
        <w:t>p</w:t>
      </w:r>
      <w:r w:rsidRPr="00915CA4">
        <w:rPr>
          <w:lang w:val="pt-BR"/>
        </w:rPr>
        <w:t>resen</w:t>
      </w:r>
      <w:r>
        <w:rPr>
          <w:lang w:val="pt-BR"/>
        </w:rPr>
        <w:t xml:space="preserve">tem profundidade menor ou igual a </w:t>
      </w:r>
      <w:r w:rsidRPr="0082571F">
        <w:rPr>
          <w:b/>
          <w:lang w:val="pt-BR"/>
        </w:rPr>
        <w:t>2,00 m</w:t>
      </w:r>
      <w:r>
        <w:rPr>
          <w:lang w:val="pt-BR"/>
        </w:rPr>
        <w:t xml:space="preserve">. Quando voltadas para </w:t>
      </w:r>
      <w:r w:rsidRPr="00915CA4">
        <w:rPr>
          <w:lang w:val="pt-BR"/>
        </w:rPr>
        <w:t>ess</w:t>
      </w:r>
      <w:r>
        <w:rPr>
          <w:lang w:val="pt-BR"/>
        </w:rPr>
        <w:t>e</w:t>
      </w:r>
      <w:r w:rsidRPr="00915CA4">
        <w:rPr>
          <w:lang w:val="pt-BR"/>
        </w:rPr>
        <w:t xml:space="preserve">s </w:t>
      </w:r>
      <w:r>
        <w:rPr>
          <w:lang w:val="pt-BR"/>
        </w:rPr>
        <w:t xml:space="preserve">locais as </w:t>
      </w:r>
      <w:r w:rsidRPr="00915CA4">
        <w:rPr>
          <w:lang w:val="pt-BR"/>
        </w:rPr>
        <w:t xml:space="preserve">áreas </w:t>
      </w:r>
      <w:r>
        <w:rPr>
          <w:lang w:val="pt-BR"/>
        </w:rPr>
        <w:t xml:space="preserve">de aberturas destinadas à iluminação natural </w:t>
      </w:r>
      <w:r w:rsidRPr="00915CA4">
        <w:rPr>
          <w:lang w:val="pt-BR"/>
        </w:rPr>
        <w:t xml:space="preserve">sofrerão um acréscimo de </w:t>
      </w:r>
      <w:r w:rsidRPr="0082571F">
        <w:rPr>
          <w:b/>
          <w:lang w:val="pt-BR"/>
        </w:rPr>
        <w:t>20 %</w:t>
      </w:r>
      <w:r w:rsidRPr="0082571F">
        <w:rPr>
          <w:lang w:val="pt-BR"/>
        </w:rPr>
        <w:t xml:space="preserve">. </w:t>
      </w:r>
    </w:p>
    <w:p w:rsidR="00BE00C4" w:rsidRDefault="00BE00C4" w:rsidP="00BE00C4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Em ambientes com profundidade superior a </w:t>
      </w:r>
      <w:r w:rsidRPr="0082571F">
        <w:rPr>
          <w:b/>
          <w:lang w:val="pt-BR"/>
        </w:rPr>
        <w:t xml:space="preserve">3 </w:t>
      </w:r>
      <w:r>
        <w:rPr>
          <w:lang w:val="pt-BR"/>
        </w:rPr>
        <w:t xml:space="preserve">vezes o pé-direito do ambiente, as </w:t>
      </w:r>
      <w:r w:rsidRPr="00915CA4">
        <w:rPr>
          <w:lang w:val="pt-BR"/>
        </w:rPr>
        <w:t xml:space="preserve">áreas </w:t>
      </w:r>
      <w:r>
        <w:rPr>
          <w:lang w:val="pt-BR"/>
        </w:rPr>
        <w:t xml:space="preserve">de aberturas destinadas à iluminação natural </w:t>
      </w:r>
      <w:r w:rsidRPr="00915CA4">
        <w:rPr>
          <w:lang w:val="pt-BR"/>
        </w:rPr>
        <w:t xml:space="preserve">sofrerão um acréscimo de </w:t>
      </w:r>
      <w:r w:rsidR="00B5391B" w:rsidRPr="0082571F">
        <w:rPr>
          <w:b/>
          <w:lang w:val="pt-BR"/>
        </w:rPr>
        <w:t>30</w:t>
      </w:r>
      <w:r w:rsidR="0082571F">
        <w:rPr>
          <w:b/>
          <w:lang w:val="pt-BR"/>
        </w:rPr>
        <w:t xml:space="preserve"> </w:t>
      </w:r>
      <w:r w:rsidRPr="0082571F">
        <w:rPr>
          <w:b/>
          <w:lang w:val="pt-BR"/>
        </w:rPr>
        <w:t>%</w:t>
      </w:r>
      <w:r>
        <w:rPr>
          <w:lang w:val="pt-BR"/>
        </w:rPr>
        <w:t>.</w:t>
      </w:r>
    </w:p>
    <w:p w:rsidR="00BE00C4" w:rsidRDefault="007D2DD2" w:rsidP="00BE00C4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Ambientes de permanência </w:t>
      </w:r>
      <w:r w:rsidRPr="003C3F29">
        <w:rPr>
          <w:u w:val="single"/>
          <w:lang w:val="pt-BR"/>
        </w:rPr>
        <w:t xml:space="preserve">temporária </w:t>
      </w:r>
      <w:r>
        <w:rPr>
          <w:lang w:val="pt-BR"/>
        </w:rPr>
        <w:t xml:space="preserve">poderão ser iluminados por poços verticais. </w:t>
      </w:r>
      <w:r w:rsidR="005343C8">
        <w:rPr>
          <w:lang w:val="pt-BR"/>
        </w:rPr>
        <w:t xml:space="preserve">As superfícies internas dos poços deverão ser sempre pintadas </w:t>
      </w:r>
      <w:r w:rsidR="000A2F76">
        <w:rPr>
          <w:lang w:val="pt-BR"/>
        </w:rPr>
        <w:t>na cor branca</w:t>
      </w:r>
      <w:r w:rsidR="005343C8">
        <w:rPr>
          <w:lang w:val="pt-BR"/>
        </w:rPr>
        <w:t xml:space="preserve">. </w:t>
      </w:r>
      <w:r w:rsidR="003C3F29">
        <w:rPr>
          <w:lang w:val="pt-BR"/>
        </w:rPr>
        <w:t>Os poços</w:t>
      </w:r>
      <w:r>
        <w:rPr>
          <w:lang w:val="pt-BR"/>
        </w:rPr>
        <w:t xml:space="preserve"> serão dimensionados utilizando-se a seguinte equação</w:t>
      </w:r>
      <w:r w:rsidR="005343C8">
        <w:rPr>
          <w:lang w:val="pt-BR"/>
        </w:rPr>
        <w:t>:</w:t>
      </w:r>
    </w:p>
    <w:p w:rsidR="00C54AD9" w:rsidRDefault="000C5AD7" w:rsidP="00124269">
      <w:pPr>
        <w:ind w:left="720"/>
        <w:rPr>
          <w:b/>
          <w:lang w:val="pt-BR"/>
        </w:rPr>
      </w:pPr>
      <m:oMath>
        <m:f>
          <m:fPr>
            <m:ctrlPr>
              <w:rPr>
                <w:rFonts w:ascii="Cambria Math" w:hAnsi="Cambria Math"/>
                <w:b/>
                <w:i/>
                <w:lang w:val="pt-BR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i/>
                    <w:lang w:val="pt-BR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pt-BR"/>
                  </w:rPr>
                  <m:t>largura+comprimento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lang w:val="pt-BR"/>
              </w:rPr>
              <m:t xml:space="preserve"> altura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pt-BR"/>
              </w:rPr>
              <m:t>2 x comprimento x largura do poço</m:t>
            </m:r>
          </m:den>
        </m:f>
      </m:oMath>
      <w:r w:rsidR="0020713D">
        <w:rPr>
          <w:b/>
          <w:lang w:val="pt-BR"/>
        </w:rPr>
        <w:t xml:space="preserve">  ≥ 2</w:t>
      </w:r>
    </w:p>
    <w:p w:rsidR="0020713D" w:rsidRDefault="0020713D" w:rsidP="0020713D">
      <w:pPr>
        <w:ind w:left="720"/>
        <w:rPr>
          <w:lang w:val="pt-BR"/>
        </w:rPr>
      </w:pPr>
      <w:r w:rsidRPr="0020713D">
        <w:rPr>
          <w:lang w:val="pt-BR"/>
        </w:rPr>
        <w:t>Onde</w:t>
      </w:r>
      <w:r>
        <w:rPr>
          <w:lang w:val="pt-BR"/>
        </w:rPr>
        <w:t>: largura, comprimento e altura referem-se às medidas do poço,  em metros.</w:t>
      </w:r>
    </w:p>
    <w:p w:rsidR="008000B1" w:rsidRPr="0020713D" w:rsidRDefault="0020713D" w:rsidP="0020713D">
      <w:pPr>
        <w:ind w:left="720"/>
        <w:rPr>
          <w:lang w:val="pt-BR"/>
        </w:rPr>
      </w:pPr>
      <w:r w:rsidRPr="0020713D">
        <w:rPr>
          <w:lang w:val="pt-BR"/>
        </w:rPr>
        <w:t xml:space="preserve"> </w:t>
      </w:r>
    </w:p>
    <w:p w:rsidR="00124269" w:rsidRDefault="0020713D" w:rsidP="0020713D">
      <w:pPr>
        <w:rPr>
          <w:b/>
          <w:lang w:val="pt-BR"/>
        </w:rPr>
      </w:pPr>
      <w:r>
        <w:rPr>
          <w:b/>
          <w:lang w:val="pt-BR"/>
        </w:rPr>
        <w:t>C.</w:t>
      </w:r>
      <w:r w:rsidR="00BB7989">
        <w:rPr>
          <w:b/>
          <w:lang w:val="pt-BR"/>
        </w:rPr>
        <w:t xml:space="preserve">  </w:t>
      </w:r>
      <w:r>
        <w:rPr>
          <w:b/>
          <w:lang w:val="pt-BR"/>
        </w:rPr>
        <w:t xml:space="preserve"> </w:t>
      </w:r>
      <w:r w:rsidR="00681C36">
        <w:rPr>
          <w:b/>
          <w:lang w:val="pt-BR"/>
        </w:rPr>
        <w:t xml:space="preserve">DESEMPENHO </w:t>
      </w:r>
      <w:r w:rsidR="00124269" w:rsidRPr="00763A74">
        <w:rPr>
          <w:b/>
          <w:lang w:val="pt-BR"/>
        </w:rPr>
        <w:t>TÉRMICO:</w:t>
      </w:r>
    </w:p>
    <w:p w:rsidR="00124269" w:rsidRPr="008433F5" w:rsidRDefault="00124269" w:rsidP="00124269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Fachadas orientadas entre o </w:t>
      </w:r>
      <w:r w:rsidR="00757B85">
        <w:rPr>
          <w:lang w:val="pt-BR"/>
        </w:rPr>
        <w:t>S</w:t>
      </w:r>
      <w:r>
        <w:rPr>
          <w:lang w:val="pt-BR"/>
        </w:rPr>
        <w:t xml:space="preserve">udoeste e </w:t>
      </w:r>
      <w:r w:rsidR="00757B85">
        <w:rPr>
          <w:lang w:val="pt-BR"/>
        </w:rPr>
        <w:t>N</w:t>
      </w:r>
      <w:r>
        <w:rPr>
          <w:lang w:val="pt-BR"/>
        </w:rPr>
        <w:t xml:space="preserve">oroeste (azimutes variando de </w:t>
      </w:r>
      <w:r w:rsidRPr="0082571F">
        <w:rPr>
          <w:b/>
          <w:lang w:val="pt-BR"/>
        </w:rPr>
        <w:t>2</w:t>
      </w:r>
      <w:r w:rsidR="00B5391B" w:rsidRPr="0082571F">
        <w:rPr>
          <w:b/>
          <w:lang w:val="pt-BR"/>
        </w:rPr>
        <w:t>10</w:t>
      </w:r>
      <w:r w:rsidRPr="0082571F">
        <w:rPr>
          <w:b/>
          <w:lang w:val="pt-BR"/>
        </w:rPr>
        <w:t xml:space="preserve"> </w:t>
      </w:r>
      <w:r>
        <w:rPr>
          <w:lang w:val="pt-BR"/>
        </w:rPr>
        <w:t xml:space="preserve">a </w:t>
      </w:r>
      <w:r w:rsidRPr="0082571F">
        <w:rPr>
          <w:b/>
          <w:lang w:val="pt-BR"/>
        </w:rPr>
        <w:t>3</w:t>
      </w:r>
      <w:r w:rsidR="00B5391B" w:rsidRPr="0082571F">
        <w:rPr>
          <w:b/>
          <w:lang w:val="pt-BR"/>
        </w:rPr>
        <w:t>30</w:t>
      </w:r>
      <w:r w:rsidRPr="0082571F">
        <w:rPr>
          <w:rFonts w:ascii="Times New Roman" w:hAnsi="Times New Roman" w:cs="Times New Roman"/>
          <w:b/>
          <w:lang w:val="pt-BR"/>
        </w:rPr>
        <w:t>°</w:t>
      </w:r>
      <w:r>
        <w:rPr>
          <w:lang w:val="pt-BR"/>
        </w:rPr>
        <w:t xml:space="preserve">) devem ter </w:t>
      </w:r>
      <w:r w:rsidRPr="008433F5">
        <w:rPr>
          <w:lang w:val="pt-BR"/>
        </w:rPr>
        <w:t>revestimento de cor clara</w:t>
      </w:r>
      <w:r w:rsidR="00A0762D">
        <w:rPr>
          <w:lang w:val="pt-BR"/>
        </w:rPr>
        <w:t xml:space="preserve">, com absortância média menor ou igual a </w:t>
      </w:r>
      <w:r w:rsidR="00A0762D" w:rsidRPr="0082571F">
        <w:rPr>
          <w:b/>
          <w:lang w:val="pt-BR"/>
        </w:rPr>
        <w:t>0,30</w:t>
      </w:r>
      <w:r w:rsidRPr="008433F5">
        <w:rPr>
          <w:lang w:val="pt-BR"/>
        </w:rPr>
        <w:t xml:space="preserve"> (</w:t>
      </w:r>
      <w:r w:rsidRPr="0082571F">
        <w:rPr>
          <w:b/>
          <w:i/>
          <w:lang w:val="pt-BR"/>
        </w:rPr>
        <w:t xml:space="preserve">α </w:t>
      </w:r>
      <w:r w:rsidRPr="0082571F">
        <w:rPr>
          <w:rFonts w:cs="Times New Roman"/>
          <w:b/>
          <w:i/>
          <w:lang w:val="pt-BR"/>
        </w:rPr>
        <w:t>≤ 0,30</w:t>
      </w:r>
      <w:r w:rsidR="00C54AD9" w:rsidRPr="00A0762D">
        <w:rPr>
          <w:rFonts w:cs="Times New Roman"/>
          <w:i/>
          <w:lang w:val="pt-BR"/>
        </w:rPr>
        <w:t xml:space="preserve">, </w:t>
      </w:r>
      <w:r w:rsidR="00A0762D" w:rsidRPr="00A0762D">
        <w:rPr>
          <w:rFonts w:cs="Times New Roman"/>
          <w:i/>
          <w:lang w:val="pt-BR"/>
        </w:rPr>
        <w:t>calculada como a média p</w:t>
      </w:r>
      <w:r w:rsidR="00C54AD9" w:rsidRPr="00A0762D">
        <w:rPr>
          <w:rFonts w:cs="Times New Roman"/>
          <w:i/>
          <w:lang w:val="pt-BR"/>
        </w:rPr>
        <w:t>ondera</w:t>
      </w:r>
      <w:r w:rsidR="00A0762D" w:rsidRPr="00A0762D">
        <w:rPr>
          <w:rFonts w:cs="Times New Roman"/>
          <w:i/>
          <w:lang w:val="pt-BR"/>
        </w:rPr>
        <w:t>da</w:t>
      </w:r>
      <w:r w:rsidR="00C54AD9" w:rsidRPr="00A0762D">
        <w:rPr>
          <w:rFonts w:cs="Times New Roman"/>
          <w:i/>
          <w:lang w:val="pt-BR"/>
        </w:rPr>
        <w:t xml:space="preserve"> dos diversos reves</w:t>
      </w:r>
      <w:r w:rsidR="00A0762D" w:rsidRPr="00A0762D">
        <w:rPr>
          <w:rFonts w:cs="Times New Roman"/>
          <w:i/>
          <w:lang w:val="pt-BR"/>
        </w:rPr>
        <w:t xml:space="preserve">timentos que compõem </w:t>
      </w:r>
      <w:r w:rsidR="00B5391B">
        <w:rPr>
          <w:rFonts w:cs="Times New Roman"/>
          <w:i/>
          <w:lang w:val="pt-BR"/>
        </w:rPr>
        <w:t>ess</w:t>
      </w:r>
      <w:r w:rsidR="00A0762D" w:rsidRPr="00A0762D">
        <w:rPr>
          <w:rFonts w:cs="Times New Roman"/>
          <w:i/>
          <w:lang w:val="pt-BR"/>
        </w:rPr>
        <w:t>a</w:t>
      </w:r>
      <w:r w:rsidR="00B5391B">
        <w:rPr>
          <w:rFonts w:cs="Times New Roman"/>
          <w:i/>
          <w:lang w:val="pt-BR"/>
        </w:rPr>
        <w:t>s</w:t>
      </w:r>
      <w:r w:rsidR="00A0762D" w:rsidRPr="00A0762D">
        <w:rPr>
          <w:rFonts w:cs="Times New Roman"/>
          <w:i/>
          <w:lang w:val="pt-BR"/>
        </w:rPr>
        <w:t xml:space="preserve"> fachada</w:t>
      </w:r>
      <w:r w:rsidR="00B5391B">
        <w:rPr>
          <w:rFonts w:cs="Times New Roman"/>
          <w:i/>
          <w:lang w:val="pt-BR"/>
        </w:rPr>
        <w:t>s</w:t>
      </w:r>
      <w:r w:rsidRPr="008433F5">
        <w:rPr>
          <w:rFonts w:cs="Times New Roman"/>
          <w:lang w:val="pt-BR"/>
        </w:rPr>
        <w:t xml:space="preserve">) e </w:t>
      </w:r>
      <w:r w:rsidRPr="008433F5">
        <w:rPr>
          <w:lang w:val="pt-BR"/>
        </w:rPr>
        <w:t xml:space="preserve">apresentar isolamento térmico com transmitância </w:t>
      </w:r>
      <w:r w:rsidR="005A1AE4">
        <w:rPr>
          <w:lang w:val="pt-BR"/>
        </w:rPr>
        <w:t xml:space="preserve">térmica </w:t>
      </w:r>
      <w:r w:rsidRPr="008433F5">
        <w:rPr>
          <w:lang w:val="pt-BR"/>
        </w:rPr>
        <w:t xml:space="preserve">menor ou igual </w:t>
      </w:r>
      <w:r w:rsidRPr="00B5391B">
        <w:rPr>
          <w:lang w:val="pt-BR"/>
        </w:rPr>
        <w:t xml:space="preserve">a </w:t>
      </w:r>
      <w:r w:rsidR="005A1AE4" w:rsidRPr="0082571F">
        <w:rPr>
          <w:b/>
          <w:lang w:val="pt-BR"/>
        </w:rPr>
        <w:t>3,7</w:t>
      </w:r>
      <w:r w:rsidRPr="00B5391B">
        <w:rPr>
          <w:lang w:val="pt-BR"/>
        </w:rPr>
        <w:t xml:space="preserve"> (</w:t>
      </w:r>
      <w:r w:rsidR="005A1AE4" w:rsidRPr="00B5391B">
        <w:rPr>
          <w:rFonts w:cs="Times New Roman"/>
          <w:b/>
          <w:lang w:val="pt-BR"/>
        </w:rPr>
        <w:t>U</w:t>
      </w:r>
      <w:r w:rsidRPr="00B5391B">
        <w:rPr>
          <w:rFonts w:cs="Times New Roman"/>
          <w:b/>
          <w:lang w:val="pt-BR"/>
        </w:rPr>
        <w:t xml:space="preserve"> ≤ </w:t>
      </w:r>
      <w:r w:rsidR="005A1AE4" w:rsidRPr="00B5391B">
        <w:rPr>
          <w:rFonts w:cs="Times New Roman"/>
          <w:b/>
          <w:lang w:val="pt-BR"/>
        </w:rPr>
        <w:t>3,7</w:t>
      </w:r>
      <w:r w:rsidRPr="008433F5">
        <w:rPr>
          <w:rFonts w:cs="Times New Roman"/>
          <w:lang w:val="pt-BR"/>
        </w:rPr>
        <w:t>)</w:t>
      </w:r>
      <w:r w:rsidR="005A1AE4">
        <w:rPr>
          <w:rFonts w:cs="Times New Roman"/>
          <w:lang w:val="pt-BR"/>
        </w:rPr>
        <w:t xml:space="preserve">. Para valores de absortância maiores, a transmitância deverá ser menor ou igual a </w:t>
      </w:r>
      <w:r w:rsidR="005A1AE4" w:rsidRPr="0082571F">
        <w:rPr>
          <w:rFonts w:cs="Times New Roman"/>
          <w:b/>
          <w:lang w:val="pt-BR"/>
        </w:rPr>
        <w:t>2,5</w:t>
      </w:r>
      <w:r w:rsidR="005A1AE4">
        <w:rPr>
          <w:rFonts w:cs="Times New Roman"/>
          <w:lang w:val="pt-BR"/>
        </w:rPr>
        <w:t xml:space="preserve"> (</w:t>
      </w:r>
      <w:r w:rsidR="005A1AE4" w:rsidRPr="0082571F">
        <w:rPr>
          <w:rFonts w:cs="Times New Roman"/>
          <w:b/>
          <w:lang w:val="pt-BR"/>
        </w:rPr>
        <w:t>U ≤ 2,5</w:t>
      </w:r>
      <w:r w:rsidR="005A1AE4">
        <w:rPr>
          <w:rFonts w:cs="Times New Roman"/>
          <w:lang w:val="pt-BR"/>
        </w:rPr>
        <w:t>)</w:t>
      </w:r>
      <w:r w:rsidRPr="008433F5">
        <w:rPr>
          <w:rFonts w:cs="Times New Roman"/>
          <w:lang w:val="pt-BR"/>
        </w:rPr>
        <w:t>.</w:t>
      </w:r>
      <w:r w:rsidR="00757B85">
        <w:rPr>
          <w:rFonts w:cs="Times New Roman"/>
          <w:lang w:val="pt-BR"/>
        </w:rPr>
        <w:t xml:space="preserve"> Nas fachadas orientadas entre o </w:t>
      </w:r>
      <w:r w:rsidR="00372CEE">
        <w:rPr>
          <w:rFonts w:cs="Times New Roman"/>
          <w:lang w:val="pt-BR"/>
        </w:rPr>
        <w:t>S</w:t>
      </w:r>
      <w:r w:rsidR="00757B85">
        <w:rPr>
          <w:rFonts w:cs="Times New Roman"/>
          <w:lang w:val="pt-BR"/>
        </w:rPr>
        <w:t>udeste</w:t>
      </w:r>
      <w:r w:rsidR="00372CEE">
        <w:rPr>
          <w:rFonts w:cs="Times New Roman"/>
          <w:lang w:val="pt-BR"/>
        </w:rPr>
        <w:t xml:space="preserve"> e Sudoeste (</w:t>
      </w:r>
      <w:r w:rsidR="00372CEE">
        <w:rPr>
          <w:lang w:val="pt-BR"/>
        </w:rPr>
        <w:t xml:space="preserve">azimutes variando de </w:t>
      </w:r>
      <w:r w:rsidR="00372CEE" w:rsidRPr="0082571F">
        <w:rPr>
          <w:b/>
          <w:lang w:val="pt-BR"/>
        </w:rPr>
        <w:t xml:space="preserve">135 </w:t>
      </w:r>
      <w:r w:rsidR="00C7715F" w:rsidRPr="0082571F">
        <w:rPr>
          <w:lang w:val="pt-BR"/>
        </w:rPr>
        <w:t>a</w:t>
      </w:r>
      <w:r w:rsidR="00C7715F" w:rsidRPr="0082571F">
        <w:rPr>
          <w:b/>
          <w:lang w:val="pt-BR"/>
        </w:rPr>
        <w:t xml:space="preserve"> </w:t>
      </w:r>
      <w:r w:rsidR="00372CEE" w:rsidRPr="0082571F">
        <w:rPr>
          <w:b/>
          <w:lang w:val="pt-BR"/>
        </w:rPr>
        <w:t>225</w:t>
      </w:r>
      <w:r w:rsidR="00372CEE" w:rsidRPr="0082571F">
        <w:rPr>
          <w:rFonts w:ascii="Times New Roman" w:hAnsi="Times New Roman" w:cs="Times New Roman"/>
          <w:b/>
          <w:lang w:val="pt-BR"/>
        </w:rPr>
        <w:t>°</w:t>
      </w:r>
      <w:r w:rsidR="00372CEE">
        <w:rPr>
          <w:lang w:val="pt-BR"/>
        </w:rPr>
        <w:t>)</w:t>
      </w:r>
      <w:r w:rsidR="00757B85">
        <w:rPr>
          <w:rFonts w:cs="Times New Roman"/>
          <w:lang w:val="pt-BR"/>
        </w:rPr>
        <w:t xml:space="preserve">, as fachadas </w:t>
      </w:r>
      <w:r w:rsidR="00372CEE">
        <w:rPr>
          <w:rFonts w:cs="Times New Roman"/>
          <w:lang w:val="pt-BR"/>
        </w:rPr>
        <w:t xml:space="preserve">deverão </w:t>
      </w:r>
      <w:r w:rsidR="00372CEE">
        <w:rPr>
          <w:lang w:val="pt-BR"/>
        </w:rPr>
        <w:t xml:space="preserve">apresentar absortância média menor ou igual a </w:t>
      </w:r>
      <w:r w:rsidR="00372CEE" w:rsidRPr="0082571F">
        <w:rPr>
          <w:b/>
          <w:lang w:val="pt-BR"/>
        </w:rPr>
        <w:t>0,40</w:t>
      </w:r>
      <w:r w:rsidR="00372CEE" w:rsidRPr="008433F5">
        <w:rPr>
          <w:lang w:val="pt-BR"/>
        </w:rPr>
        <w:t xml:space="preserve"> (</w:t>
      </w:r>
      <w:r w:rsidR="00372CEE" w:rsidRPr="0082571F">
        <w:rPr>
          <w:b/>
          <w:i/>
          <w:lang w:val="pt-BR"/>
        </w:rPr>
        <w:t xml:space="preserve">α </w:t>
      </w:r>
      <w:r w:rsidR="00372CEE" w:rsidRPr="0082571F">
        <w:rPr>
          <w:rFonts w:cs="Times New Roman"/>
          <w:b/>
          <w:i/>
          <w:lang w:val="pt-BR"/>
        </w:rPr>
        <w:t>≤ 0,40</w:t>
      </w:r>
      <w:r w:rsidR="00372CEE" w:rsidRPr="00A0762D">
        <w:rPr>
          <w:rFonts w:cs="Times New Roman"/>
          <w:i/>
          <w:lang w:val="pt-BR"/>
        </w:rPr>
        <w:t>, calculada como a média ponderada dos diversos revestimentos que compõem a fachada</w:t>
      </w:r>
      <w:r w:rsidR="00372CEE">
        <w:rPr>
          <w:rFonts w:cs="Times New Roman"/>
          <w:lang w:val="pt-BR"/>
        </w:rPr>
        <w:t>).</w:t>
      </w:r>
    </w:p>
    <w:p w:rsidR="00124269" w:rsidRPr="008433F5" w:rsidRDefault="00124269" w:rsidP="00124269">
      <w:pPr>
        <w:numPr>
          <w:ilvl w:val="0"/>
          <w:numId w:val="1"/>
        </w:numPr>
        <w:rPr>
          <w:lang w:val="pt-BR"/>
        </w:rPr>
      </w:pPr>
      <w:r w:rsidRPr="008433F5">
        <w:rPr>
          <w:rFonts w:cs="Times New Roman"/>
          <w:lang w:val="pt-BR"/>
        </w:rPr>
        <w:t>As aberturas voltadas para ess</w:t>
      </w:r>
      <w:r w:rsidRPr="00742BD9">
        <w:rPr>
          <w:rFonts w:cs="Times New Roman"/>
          <w:lang w:val="pt-BR"/>
        </w:rPr>
        <w:t>as ori</w:t>
      </w:r>
      <w:r w:rsidRPr="00742BD9">
        <w:rPr>
          <w:rFonts w:cs="Arial"/>
          <w:lang w:val="pt-BR"/>
        </w:rPr>
        <w:t xml:space="preserve">entações deverão ter proteção solar </w:t>
      </w:r>
      <w:r w:rsidR="00757B85" w:rsidRPr="00742BD9">
        <w:rPr>
          <w:rFonts w:cs="Arial"/>
          <w:lang w:val="pt-BR"/>
        </w:rPr>
        <w:t xml:space="preserve">com ângulo de sombra vertical </w:t>
      </w:r>
      <w:r w:rsidR="00742BD9" w:rsidRPr="00742BD9">
        <w:rPr>
          <w:rFonts w:cs="Arial"/>
          <w:lang w:val="pt-BR"/>
        </w:rPr>
        <w:t>igual ou menor que</w:t>
      </w:r>
      <w:r w:rsidR="00757B85" w:rsidRPr="00742BD9">
        <w:rPr>
          <w:rFonts w:cs="Arial"/>
          <w:lang w:val="pt-BR"/>
        </w:rPr>
        <w:t xml:space="preserve"> </w:t>
      </w:r>
      <w:r w:rsidR="00742BD9" w:rsidRPr="0082571F">
        <w:rPr>
          <w:rFonts w:cs="Arial"/>
          <w:b/>
          <w:lang w:val="pt-BR"/>
        </w:rPr>
        <w:t>3</w:t>
      </w:r>
      <w:r w:rsidR="00757B85" w:rsidRPr="0082571F">
        <w:rPr>
          <w:rFonts w:cs="Arial"/>
          <w:b/>
          <w:lang w:val="pt-BR"/>
        </w:rPr>
        <w:t>0°</w:t>
      </w:r>
      <w:r w:rsidR="00757B85" w:rsidRPr="00742BD9">
        <w:rPr>
          <w:rFonts w:cs="Arial"/>
          <w:lang w:val="pt-BR"/>
        </w:rPr>
        <w:t xml:space="preserve">. </w:t>
      </w:r>
      <w:r w:rsidR="00372CEE" w:rsidRPr="00742BD9">
        <w:rPr>
          <w:rFonts w:cs="Arial"/>
          <w:lang w:val="pt-BR"/>
        </w:rPr>
        <w:t xml:space="preserve">As aberturas orientadas entre Nordeste e Sudeste (azimutes variando de </w:t>
      </w:r>
      <w:r w:rsidR="00372CEE" w:rsidRPr="0082571F">
        <w:rPr>
          <w:rFonts w:cs="Arial"/>
          <w:b/>
          <w:lang w:val="pt-BR"/>
        </w:rPr>
        <w:t>45</w:t>
      </w:r>
      <w:r w:rsidR="00372CEE" w:rsidRPr="00742BD9">
        <w:rPr>
          <w:rFonts w:cs="Arial"/>
          <w:lang w:val="pt-BR"/>
        </w:rPr>
        <w:t xml:space="preserve"> a </w:t>
      </w:r>
      <w:r w:rsidR="00372CEE" w:rsidRPr="0082571F">
        <w:rPr>
          <w:rFonts w:cs="Arial"/>
          <w:b/>
          <w:lang w:val="pt-BR"/>
        </w:rPr>
        <w:t>135°</w:t>
      </w:r>
      <w:r w:rsidR="00372CEE" w:rsidRPr="00742BD9">
        <w:rPr>
          <w:rFonts w:cs="Arial"/>
          <w:lang w:val="pt-BR"/>
        </w:rPr>
        <w:t>)</w:t>
      </w:r>
      <w:r w:rsidR="00742BD9" w:rsidRPr="00742BD9">
        <w:rPr>
          <w:rFonts w:cs="Arial"/>
          <w:lang w:val="pt-BR"/>
        </w:rPr>
        <w:t xml:space="preserve"> deverão ter proteção solar com ângulo de sombra vertical igual ou menor</w:t>
      </w:r>
      <w:r w:rsidR="00742BD9" w:rsidRPr="00742BD9">
        <w:rPr>
          <w:rFonts w:ascii="Arial" w:hAnsi="Arial" w:cs="Arial"/>
          <w:sz w:val="20"/>
          <w:szCs w:val="20"/>
          <w:lang w:val="pt-BR"/>
        </w:rPr>
        <w:t xml:space="preserve"> que </w:t>
      </w:r>
      <w:r w:rsidR="00742BD9" w:rsidRPr="0082571F">
        <w:rPr>
          <w:rFonts w:cs="Times New Roman"/>
          <w:b/>
          <w:lang w:val="pt-BR"/>
        </w:rPr>
        <w:t>60°</w:t>
      </w:r>
      <w:r w:rsidR="00742BD9" w:rsidRPr="00B57D30">
        <w:rPr>
          <w:rFonts w:cs="Times New Roman"/>
          <w:lang w:val="pt-BR"/>
        </w:rPr>
        <w:t>.</w:t>
      </w:r>
      <w:r w:rsidR="00B57D30" w:rsidRPr="00B57D30">
        <w:rPr>
          <w:rFonts w:cs="Times New Roman"/>
          <w:lang w:val="pt-BR"/>
        </w:rPr>
        <w:t xml:space="preserve"> Caso haja sombreamento </w:t>
      </w:r>
      <w:r w:rsidR="00B57D30">
        <w:rPr>
          <w:rFonts w:cs="Times New Roman"/>
          <w:lang w:val="pt-BR"/>
        </w:rPr>
        <w:t>das aberturas, proporcionado por edificações existentes no entorno do terreno, essa exigência não se aplica</w:t>
      </w:r>
      <w:r w:rsidR="00C7715F">
        <w:rPr>
          <w:rFonts w:cs="Times New Roman"/>
          <w:lang w:val="pt-BR"/>
        </w:rPr>
        <w:t>, desde que seja apresentada a máscara de sombra para os andares onde seja pleiteada essa dispensa de pro</w:t>
      </w:r>
      <w:r w:rsidR="000628D6">
        <w:rPr>
          <w:rFonts w:cs="Times New Roman"/>
          <w:lang w:val="pt-BR"/>
        </w:rPr>
        <w:t>t</w:t>
      </w:r>
      <w:r w:rsidR="00C7715F">
        <w:rPr>
          <w:rFonts w:cs="Times New Roman"/>
          <w:lang w:val="pt-BR"/>
        </w:rPr>
        <w:t>eção solar.</w:t>
      </w:r>
    </w:p>
    <w:p w:rsidR="00124269" w:rsidRPr="008433F5" w:rsidRDefault="00A0762D" w:rsidP="00124269">
      <w:pPr>
        <w:numPr>
          <w:ilvl w:val="0"/>
          <w:numId w:val="1"/>
        </w:numPr>
        <w:rPr>
          <w:lang w:val="pt-BR"/>
        </w:rPr>
      </w:pPr>
      <w:r>
        <w:rPr>
          <w:rFonts w:cs="Times New Roman"/>
          <w:lang w:val="pt-BR"/>
        </w:rPr>
        <w:t>Armários, jardineiras, peitoris ventilados e p</w:t>
      </w:r>
      <w:r w:rsidR="00124269" w:rsidRPr="008433F5">
        <w:rPr>
          <w:rFonts w:cs="Times New Roman"/>
          <w:lang w:val="pt-BR"/>
        </w:rPr>
        <w:t>rotetores solares</w:t>
      </w:r>
      <w:r>
        <w:rPr>
          <w:rFonts w:cs="Times New Roman"/>
          <w:lang w:val="pt-BR"/>
        </w:rPr>
        <w:t>,</w:t>
      </w:r>
      <w:r w:rsidR="00124269" w:rsidRPr="008433F5">
        <w:rPr>
          <w:rFonts w:cs="Times New Roman"/>
          <w:lang w:val="pt-BR"/>
        </w:rPr>
        <w:t xml:space="preserve"> com profundidade igual ou inferior </w:t>
      </w:r>
      <w:r w:rsidR="00124269" w:rsidRPr="0082571F">
        <w:rPr>
          <w:rFonts w:cs="Times New Roman"/>
          <w:b/>
          <w:lang w:val="pt-BR"/>
        </w:rPr>
        <w:t>0,60</w:t>
      </w:r>
      <w:r w:rsidR="0082571F">
        <w:rPr>
          <w:rFonts w:cs="Times New Roman"/>
          <w:b/>
          <w:lang w:val="pt-BR"/>
        </w:rPr>
        <w:t xml:space="preserve"> </w:t>
      </w:r>
      <w:r w:rsidR="00124269" w:rsidRPr="0082571F">
        <w:rPr>
          <w:rFonts w:cs="Times New Roman"/>
          <w:b/>
          <w:lang w:val="pt-BR"/>
        </w:rPr>
        <w:t>m</w:t>
      </w:r>
      <w:r w:rsidR="00124269" w:rsidRPr="008433F5">
        <w:rPr>
          <w:rFonts w:cs="Times New Roman"/>
          <w:lang w:val="pt-BR"/>
        </w:rPr>
        <w:t>, não serão computados para efeito dos recuos obrigatórios.</w:t>
      </w:r>
    </w:p>
    <w:p w:rsidR="00124269" w:rsidRPr="008433F5" w:rsidRDefault="00124269" w:rsidP="00124269">
      <w:pPr>
        <w:rPr>
          <w:rFonts w:cs="Times New Roman"/>
          <w:lang w:val="pt-BR"/>
        </w:rPr>
      </w:pPr>
    </w:p>
    <w:p w:rsidR="00124269" w:rsidRPr="008433F5" w:rsidRDefault="0020713D" w:rsidP="00124269">
      <w:pPr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 xml:space="preserve">D. </w:t>
      </w:r>
      <w:r w:rsidR="00124269" w:rsidRPr="008433F5">
        <w:rPr>
          <w:rFonts w:cs="Times New Roman"/>
          <w:b/>
          <w:lang w:val="pt-BR"/>
        </w:rPr>
        <w:t>OUTROS:</w:t>
      </w:r>
    </w:p>
    <w:p w:rsidR="00124269" w:rsidRPr="008433F5" w:rsidRDefault="00124269" w:rsidP="00124269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 Em áreas da cidade onde não haja problemas com o lençol freático,</w:t>
      </w:r>
      <w:r w:rsidRPr="008433F5">
        <w:rPr>
          <w:lang w:val="pt-BR"/>
        </w:rPr>
        <w:t xml:space="preserve"> os pavimentos no subsolo poderão aflorar até </w:t>
      </w:r>
      <w:r w:rsidRPr="00310073">
        <w:rPr>
          <w:b/>
          <w:lang w:val="pt-BR"/>
        </w:rPr>
        <w:t>0,50 m</w:t>
      </w:r>
      <w:r w:rsidRPr="008433F5">
        <w:rPr>
          <w:lang w:val="pt-BR"/>
        </w:rPr>
        <w:t xml:space="preserve"> acima do nível da rua.  </w:t>
      </w:r>
      <w:r w:rsidRPr="008433F5">
        <w:rPr>
          <w:b/>
          <w:lang w:val="pt-BR"/>
        </w:rPr>
        <w:tab/>
      </w:r>
    </w:p>
    <w:p w:rsidR="008277E6" w:rsidRDefault="00124269" w:rsidP="00124269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Os pavimentos destinados a garages deverão ser permeáveis à passagem do vento, apresentando porosidades superiores a </w:t>
      </w:r>
      <w:r w:rsidRPr="00310073">
        <w:rPr>
          <w:b/>
          <w:lang w:val="pt-BR"/>
        </w:rPr>
        <w:t>50</w:t>
      </w:r>
      <w:r w:rsidR="00310073">
        <w:rPr>
          <w:b/>
          <w:lang w:val="pt-BR"/>
        </w:rPr>
        <w:t xml:space="preserve"> </w:t>
      </w:r>
      <w:r w:rsidRPr="00310073">
        <w:rPr>
          <w:b/>
          <w:lang w:val="pt-BR"/>
        </w:rPr>
        <w:t>%</w:t>
      </w:r>
      <w:r>
        <w:rPr>
          <w:lang w:val="pt-BR"/>
        </w:rPr>
        <w:t xml:space="preserve"> </w:t>
      </w:r>
      <w:r w:rsidR="00443A69">
        <w:rPr>
          <w:lang w:val="pt-BR"/>
        </w:rPr>
        <w:t>em to</w:t>
      </w:r>
      <w:r>
        <w:rPr>
          <w:lang w:val="pt-BR"/>
        </w:rPr>
        <w:t>da</w:t>
      </w:r>
      <w:r w:rsidR="00443A69">
        <w:rPr>
          <w:lang w:val="pt-BR"/>
        </w:rPr>
        <w:t>s</w:t>
      </w:r>
      <w:r>
        <w:rPr>
          <w:lang w:val="pt-BR"/>
        </w:rPr>
        <w:t xml:space="preserve"> vedaç</w:t>
      </w:r>
      <w:r w:rsidR="00443A69">
        <w:rPr>
          <w:lang w:val="pt-BR"/>
        </w:rPr>
        <w:t>ões</w:t>
      </w:r>
      <w:r>
        <w:rPr>
          <w:lang w:val="pt-BR"/>
        </w:rPr>
        <w:t xml:space="preserve"> latera</w:t>
      </w:r>
      <w:r w:rsidR="00443A69">
        <w:rPr>
          <w:lang w:val="pt-BR"/>
        </w:rPr>
        <w:t>is,</w:t>
      </w:r>
      <w:r>
        <w:rPr>
          <w:lang w:val="pt-BR"/>
        </w:rPr>
        <w:t xml:space="preserve"> fronta</w:t>
      </w:r>
      <w:r w:rsidR="00443A69">
        <w:rPr>
          <w:lang w:val="pt-BR"/>
        </w:rPr>
        <w:t>is ou de fundo</w:t>
      </w:r>
      <w:r>
        <w:rPr>
          <w:lang w:val="pt-BR"/>
        </w:rPr>
        <w:t>.</w:t>
      </w:r>
    </w:p>
    <w:p w:rsidR="00CF26C2" w:rsidRPr="008000B1" w:rsidRDefault="008277E6" w:rsidP="00CF26C2">
      <w:pPr>
        <w:numPr>
          <w:ilvl w:val="0"/>
          <w:numId w:val="1"/>
        </w:numPr>
        <w:rPr>
          <w:b/>
          <w:lang w:val="pt-BR"/>
        </w:rPr>
      </w:pPr>
      <w:r w:rsidRPr="008277E6">
        <w:rPr>
          <w:lang w:val="pt-BR"/>
        </w:rPr>
        <w:lastRenderedPageBreak/>
        <w:t>Estimular a criação</w:t>
      </w:r>
      <w:r w:rsidR="00124269" w:rsidRPr="008277E6">
        <w:rPr>
          <w:lang w:val="pt-BR"/>
        </w:rPr>
        <w:t xml:space="preserve"> </w:t>
      </w:r>
      <w:r w:rsidRPr="008277E6">
        <w:rPr>
          <w:lang w:val="pt-BR"/>
        </w:rPr>
        <w:t xml:space="preserve">de galerias em </w:t>
      </w:r>
      <w:r>
        <w:rPr>
          <w:lang w:val="pt-BR"/>
        </w:rPr>
        <w:t>áreas de uso comercial</w:t>
      </w:r>
      <w:r w:rsidR="000628D6">
        <w:rPr>
          <w:lang w:val="pt-BR"/>
        </w:rPr>
        <w:t xml:space="preserve"> ou misto, com pés-direitos de </w:t>
      </w:r>
      <w:r w:rsidR="000628D6" w:rsidRPr="00310073">
        <w:rPr>
          <w:b/>
          <w:lang w:val="pt-BR"/>
        </w:rPr>
        <w:t>6</w:t>
      </w:r>
      <w:r w:rsidRPr="00310073">
        <w:rPr>
          <w:b/>
          <w:lang w:val="pt-BR"/>
        </w:rPr>
        <w:t>,00 m</w:t>
      </w:r>
      <w:r>
        <w:rPr>
          <w:lang w:val="pt-BR"/>
        </w:rPr>
        <w:t xml:space="preserve"> de altura na galeria, aceitando-se até dois pavimentos no trecho recuado do limite do terreno. </w:t>
      </w:r>
      <w:r w:rsidR="00F77148">
        <w:rPr>
          <w:lang w:val="pt-BR"/>
        </w:rPr>
        <w:t>Onde a legislação permitir, os demais pavimentos poderão avançar até o limite do terreno</w:t>
      </w:r>
      <w:r w:rsidR="0020713D">
        <w:rPr>
          <w:lang w:val="pt-BR"/>
        </w:rPr>
        <w:t xml:space="preserve"> (ver Figura 6)</w:t>
      </w:r>
      <w:r w:rsidR="00F77148">
        <w:rPr>
          <w:lang w:val="pt-BR"/>
        </w:rP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36"/>
      </w:tblGrid>
      <w:tr w:rsidR="00173AFD" w:rsidTr="00B42A82"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</w:tcPr>
          <w:p w:rsidR="00173AFD" w:rsidRDefault="00173AFD" w:rsidP="00B42A82">
            <w:pPr>
              <w:tabs>
                <w:tab w:val="right" w:pos="8420"/>
              </w:tabs>
              <w:rPr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24ECF0D7" wp14:editId="30E02180">
                  <wp:extent cx="1764000" cy="2491200"/>
                  <wp:effectExtent l="55245" t="78105" r="44450" b="82550"/>
                  <wp:docPr id="62" name="Imagem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Scanner_20160203 (7)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220000">
                            <a:off x="0" y="0"/>
                            <a:ext cx="1764000" cy="24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pt-BR"/>
              </w:rPr>
              <w:tab/>
            </w:r>
          </w:p>
        </w:tc>
      </w:tr>
      <w:tr w:rsidR="00173AFD" w:rsidTr="00B42A82"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</w:tcPr>
          <w:p w:rsidR="00173AFD" w:rsidRPr="00173AFD" w:rsidRDefault="00173AFD" w:rsidP="00173AFD">
            <w:pPr>
              <w:ind w:left="720"/>
              <w:rPr>
                <w:lang w:val="pt-BR"/>
              </w:rPr>
            </w:pPr>
            <w:r w:rsidRPr="00173AFD">
              <w:rPr>
                <w:b/>
                <w:lang w:val="pt-BR"/>
              </w:rPr>
              <w:t xml:space="preserve">Figura 6. Croquis esquemático das galerias </w:t>
            </w:r>
          </w:p>
        </w:tc>
      </w:tr>
    </w:tbl>
    <w:p w:rsidR="00CF26C2" w:rsidRPr="008277E6" w:rsidRDefault="00CF26C2" w:rsidP="00173AFD">
      <w:pPr>
        <w:ind w:firstLine="720"/>
        <w:rPr>
          <w:b/>
          <w:lang w:val="pt-BR"/>
        </w:rPr>
      </w:pPr>
    </w:p>
    <w:p w:rsidR="00A30CF7" w:rsidRDefault="00A30CF7" w:rsidP="00A30CF7">
      <w:pPr>
        <w:rPr>
          <w:b/>
          <w:lang w:val="pt-BR"/>
        </w:rPr>
      </w:pPr>
    </w:p>
    <w:p w:rsidR="00A30CF7" w:rsidRDefault="00A30CF7" w:rsidP="00A30CF7">
      <w:pPr>
        <w:rPr>
          <w:b/>
          <w:lang w:val="pt-BR"/>
        </w:rPr>
      </w:pPr>
    </w:p>
    <w:p w:rsidR="000A2F76" w:rsidRDefault="000A2F76" w:rsidP="000A2F76">
      <w:pPr>
        <w:rPr>
          <w:lang w:val="pt-BR"/>
        </w:rPr>
      </w:pPr>
    </w:p>
    <w:p w:rsidR="00310073" w:rsidRDefault="00310073">
      <w:pPr>
        <w:rPr>
          <w:b/>
          <w:lang w:val="pt-BR"/>
        </w:rPr>
      </w:pPr>
      <w:r>
        <w:rPr>
          <w:b/>
          <w:lang w:val="pt-BR"/>
        </w:rPr>
        <w:br w:type="page"/>
      </w:r>
    </w:p>
    <w:p w:rsidR="00967C58" w:rsidRDefault="00967C58" w:rsidP="000A2F76">
      <w:pPr>
        <w:rPr>
          <w:lang w:val="pt-BR"/>
        </w:rPr>
      </w:pPr>
    </w:p>
    <w:p w:rsidR="00967C58" w:rsidRDefault="00967C58" w:rsidP="000A2F76">
      <w:pPr>
        <w:rPr>
          <w:lang w:val="pt-BR"/>
        </w:rPr>
      </w:pPr>
    </w:p>
    <w:p w:rsidR="00967C58" w:rsidRDefault="00967C58" w:rsidP="000A2F76">
      <w:pPr>
        <w:rPr>
          <w:lang w:val="pt-BR"/>
        </w:rPr>
      </w:pPr>
    </w:p>
    <w:p w:rsidR="00967C58" w:rsidRDefault="00967C58" w:rsidP="000A2F76">
      <w:pPr>
        <w:rPr>
          <w:lang w:val="pt-BR"/>
        </w:rPr>
      </w:pPr>
    </w:p>
    <w:p w:rsidR="00967C58" w:rsidRDefault="00967C58" w:rsidP="000A2F76">
      <w:pPr>
        <w:rPr>
          <w:lang w:val="pt-BR"/>
        </w:rPr>
      </w:pPr>
    </w:p>
    <w:p w:rsidR="00967C58" w:rsidRDefault="00967C58" w:rsidP="000A2F76">
      <w:pPr>
        <w:rPr>
          <w:lang w:val="pt-BR"/>
        </w:rPr>
      </w:pPr>
    </w:p>
    <w:p w:rsidR="00591A11" w:rsidRDefault="00591A11">
      <w:pPr>
        <w:rPr>
          <w:lang w:val="pt-BR"/>
        </w:rPr>
      </w:pPr>
    </w:p>
    <w:p w:rsidR="00967C58" w:rsidRDefault="00967C58">
      <w:pPr>
        <w:rPr>
          <w:lang w:val="pt-BR"/>
        </w:rPr>
      </w:pPr>
    </w:p>
    <w:p w:rsidR="00967C58" w:rsidRDefault="00967C58">
      <w:pPr>
        <w:rPr>
          <w:lang w:val="pt-BR"/>
        </w:rPr>
      </w:pPr>
    </w:p>
    <w:p w:rsidR="00173AFD" w:rsidRDefault="00173AFD" w:rsidP="000A2F76">
      <w:pPr>
        <w:rPr>
          <w:lang w:val="pt-BR"/>
        </w:rPr>
      </w:pPr>
    </w:p>
    <w:p w:rsidR="00173AFD" w:rsidRDefault="00173AFD">
      <w:pPr>
        <w:rPr>
          <w:lang w:val="pt-BR"/>
        </w:rPr>
      </w:pPr>
      <w:r>
        <w:rPr>
          <w:lang w:val="pt-BR"/>
        </w:rPr>
        <w:br w:type="page"/>
      </w:r>
    </w:p>
    <w:sectPr w:rsidR="00173AFD" w:rsidSect="00756B16">
      <w:pgSz w:w="12240" w:h="15840"/>
      <w:pgMar w:top="1440" w:right="1797" w:bottom="709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AD7" w:rsidRDefault="000C5AD7" w:rsidP="00DC0EBE">
      <w:pPr>
        <w:spacing w:after="0" w:line="240" w:lineRule="auto"/>
      </w:pPr>
      <w:r>
        <w:separator/>
      </w:r>
    </w:p>
  </w:endnote>
  <w:endnote w:type="continuationSeparator" w:id="0">
    <w:p w:rsidR="000C5AD7" w:rsidRDefault="000C5AD7" w:rsidP="00DC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AD7" w:rsidRDefault="000C5AD7" w:rsidP="00DC0EBE">
      <w:pPr>
        <w:spacing w:after="0" w:line="240" w:lineRule="auto"/>
      </w:pPr>
      <w:r>
        <w:separator/>
      </w:r>
    </w:p>
  </w:footnote>
  <w:footnote w:type="continuationSeparator" w:id="0">
    <w:p w:rsidR="000C5AD7" w:rsidRDefault="000C5AD7" w:rsidP="00DC0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2C95"/>
    <w:multiLevelType w:val="hybridMultilevel"/>
    <w:tmpl w:val="65D63C2C"/>
    <w:lvl w:ilvl="0" w:tplc="11507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275DF"/>
    <w:multiLevelType w:val="multilevel"/>
    <w:tmpl w:val="8B00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D051F0E"/>
    <w:multiLevelType w:val="hybridMultilevel"/>
    <w:tmpl w:val="0A0832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C8"/>
    <w:rsid w:val="00011DFA"/>
    <w:rsid w:val="00041190"/>
    <w:rsid w:val="000422CB"/>
    <w:rsid w:val="000628D6"/>
    <w:rsid w:val="000800C8"/>
    <w:rsid w:val="00097E24"/>
    <w:rsid w:val="000A2F76"/>
    <w:rsid w:val="000C2A05"/>
    <w:rsid w:val="000C5379"/>
    <w:rsid w:val="000C5AD7"/>
    <w:rsid w:val="000E0C31"/>
    <w:rsid w:val="000F3EC8"/>
    <w:rsid w:val="0011030F"/>
    <w:rsid w:val="001212BB"/>
    <w:rsid w:val="00124269"/>
    <w:rsid w:val="00143D2C"/>
    <w:rsid w:val="001561DA"/>
    <w:rsid w:val="00173AFD"/>
    <w:rsid w:val="001A0F55"/>
    <w:rsid w:val="001A34F3"/>
    <w:rsid w:val="001D2ECE"/>
    <w:rsid w:val="001E2CC8"/>
    <w:rsid w:val="001F1095"/>
    <w:rsid w:val="0020713D"/>
    <w:rsid w:val="002376CA"/>
    <w:rsid w:val="00254321"/>
    <w:rsid w:val="00280A84"/>
    <w:rsid w:val="0029147F"/>
    <w:rsid w:val="00296A5F"/>
    <w:rsid w:val="002A36DC"/>
    <w:rsid w:val="002A4422"/>
    <w:rsid w:val="002C7CAF"/>
    <w:rsid w:val="002D337B"/>
    <w:rsid w:val="002D74BB"/>
    <w:rsid w:val="002F7E03"/>
    <w:rsid w:val="003075E7"/>
    <w:rsid w:val="00310073"/>
    <w:rsid w:val="00325150"/>
    <w:rsid w:val="00337A7B"/>
    <w:rsid w:val="00337C41"/>
    <w:rsid w:val="00341778"/>
    <w:rsid w:val="00361E1B"/>
    <w:rsid w:val="00372CEE"/>
    <w:rsid w:val="00375842"/>
    <w:rsid w:val="00395DB6"/>
    <w:rsid w:val="003B4CF4"/>
    <w:rsid w:val="003C3F29"/>
    <w:rsid w:val="003C442F"/>
    <w:rsid w:val="003D7454"/>
    <w:rsid w:val="003E7753"/>
    <w:rsid w:val="004242FF"/>
    <w:rsid w:val="00435A54"/>
    <w:rsid w:val="00443A69"/>
    <w:rsid w:val="00460AEF"/>
    <w:rsid w:val="004672CF"/>
    <w:rsid w:val="004743BC"/>
    <w:rsid w:val="00486436"/>
    <w:rsid w:val="004F5D45"/>
    <w:rsid w:val="00507F65"/>
    <w:rsid w:val="00516306"/>
    <w:rsid w:val="005343C8"/>
    <w:rsid w:val="00551EE9"/>
    <w:rsid w:val="005640EE"/>
    <w:rsid w:val="005655F6"/>
    <w:rsid w:val="005754C5"/>
    <w:rsid w:val="00591A11"/>
    <w:rsid w:val="005930FC"/>
    <w:rsid w:val="005957E3"/>
    <w:rsid w:val="005971FB"/>
    <w:rsid w:val="005A1AE4"/>
    <w:rsid w:val="005B00B1"/>
    <w:rsid w:val="005E434D"/>
    <w:rsid w:val="005E6D5D"/>
    <w:rsid w:val="005F3116"/>
    <w:rsid w:val="0061735F"/>
    <w:rsid w:val="00635D37"/>
    <w:rsid w:val="00642700"/>
    <w:rsid w:val="006668DC"/>
    <w:rsid w:val="006724F1"/>
    <w:rsid w:val="00681C36"/>
    <w:rsid w:val="006A4473"/>
    <w:rsid w:val="006A6F2E"/>
    <w:rsid w:val="006B50CC"/>
    <w:rsid w:val="0070135E"/>
    <w:rsid w:val="00715FE4"/>
    <w:rsid w:val="00735BB9"/>
    <w:rsid w:val="00742BD9"/>
    <w:rsid w:val="00743C87"/>
    <w:rsid w:val="007456F7"/>
    <w:rsid w:val="00756B16"/>
    <w:rsid w:val="00757B85"/>
    <w:rsid w:val="0077212F"/>
    <w:rsid w:val="00772DE1"/>
    <w:rsid w:val="00775FDA"/>
    <w:rsid w:val="00784B35"/>
    <w:rsid w:val="007D0F7A"/>
    <w:rsid w:val="007D2DD2"/>
    <w:rsid w:val="007D78EB"/>
    <w:rsid w:val="008000B1"/>
    <w:rsid w:val="0082571F"/>
    <w:rsid w:val="008277E6"/>
    <w:rsid w:val="00852EC9"/>
    <w:rsid w:val="00854985"/>
    <w:rsid w:val="00874540"/>
    <w:rsid w:val="008A5075"/>
    <w:rsid w:val="008A7F60"/>
    <w:rsid w:val="008D5BF7"/>
    <w:rsid w:val="008D5CAB"/>
    <w:rsid w:val="008F7FF7"/>
    <w:rsid w:val="00906C1F"/>
    <w:rsid w:val="00915CA4"/>
    <w:rsid w:val="00934516"/>
    <w:rsid w:val="0095462D"/>
    <w:rsid w:val="00967C58"/>
    <w:rsid w:val="00975FE0"/>
    <w:rsid w:val="00984DAF"/>
    <w:rsid w:val="009A7925"/>
    <w:rsid w:val="009E78DB"/>
    <w:rsid w:val="00A01037"/>
    <w:rsid w:val="00A0762D"/>
    <w:rsid w:val="00A30CF7"/>
    <w:rsid w:val="00A325E6"/>
    <w:rsid w:val="00A52871"/>
    <w:rsid w:val="00A954D2"/>
    <w:rsid w:val="00AA6213"/>
    <w:rsid w:val="00AE26E9"/>
    <w:rsid w:val="00B15656"/>
    <w:rsid w:val="00B32576"/>
    <w:rsid w:val="00B32D5C"/>
    <w:rsid w:val="00B43CD9"/>
    <w:rsid w:val="00B4499C"/>
    <w:rsid w:val="00B50161"/>
    <w:rsid w:val="00B5391B"/>
    <w:rsid w:val="00B55FB8"/>
    <w:rsid w:val="00B57D30"/>
    <w:rsid w:val="00B6233D"/>
    <w:rsid w:val="00B77722"/>
    <w:rsid w:val="00B8489A"/>
    <w:rsid w:val="00BB34FD"/>
    <w:rsid w:val="00BB7989"/>
    <w:rsid w:val="00BC31B9"/>
    <w:rsid w:val="00BE00C4"/>
    <w:rsid w:val="00BE22B5"/>
    <w:rsid w:val="00BE3770"/>
    <w:rsid w:val="00BF1E00"/>
    <w:rsid w:val="00C007B8"/>
    <w:rsid w:val="00C07A06"/>
    <w:rsid w:val="00C41AA6"/>
    <w:rsid w:val="00C54AD9"/>
    <w:rsid w:val="00C57F37"/>
    <w:rsid w:val="00C61783"/>
    <w:rsid w:val="00C71EEF"/>
    <w:rsid w:val="00C7715F"/>
    <w:rsid w:val="00C81820"/>
    <w:rsid w:val="00C87158"/>
    <w:rsid w:val="00CA063B"/>
    <w:rsid w:val="00CB161F"/>
    <w:rsid w:val="00CE780A"/>
    <w:rsid w:val="00CE788C"/>
    <w:rsid w:val="00CF26C2"/>
    <w:rsid w:val="00D12348"/>
    <w:rsid w:val="00D1628C"/>
    <w:rsid w:val="00D40B1D"/>
    <w:rsid w:val="00D62154"/>
    <w:rsid w:val="00D627C7"/>
    <w:rsid w:val="00D639AA"/>
    <w:rsid w:val="00D769FB"/>
    <w:rsid w:val="00DC0EBE"/>
    <w:rsid w:val="00DC4896"/>
    <w:rsid w:val="00DD5A3B"/>
    <w:rsid w:val="00DE6960"/>
    <w:rsid w:val="00E04D0D"/>
    <w:rsid w:val="00E36C39"/>
    <w:rsid w:val="00E658E5"/>
    <w:rsid w:val="00E72164"/>
    <w:rsid w:val="00E836D1"/>
    <w:rsid w:val="00E91B76"/>
    <w:rsid w:val="00EA1716"/>
    <w:rsid w:val="00EC70DD"/>
    <w:rsid w:val="00EE4FDC"/>
    <w:rsid w:val="00EE6419"/>
    <w:rsid w:val="00F133E7"/>
    <w:rsid w:val="00F13F6E"/>
    <w:rsid w:val="00F13FE0"/>
    <w:rsid w:val="00F215D0"/>
    <w:rsid w:val="00F25DAB"/>
    <w:rsid w:val="00F35736"/>
    <w:rsid w:val="00F40234"/>
    <w:rsid w:val="00F417CC"/>
    <w:rsid w:val="00F67274"/>
    <w:rsid w:val="00F67A62"/>
    <w:rsid w:val="00F70460"/>
    <w:rsid w:val="00F77148"/>
    <w:rsid w:val="00F848DE"/>
    <w:rsid w:val="00F84B9E"/>
    <w:rsid w:val="00F86003"/>
    <w:rsid w:val="00FB6926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C0668-A46E-44C5-8084-7D9315D9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0EC8"/>
    <w:pPr>
      <w:ind w:left="720"/>
      <w:contextualSpacing/>
    </w:pPr>
  </w:style>
  <w:style w:type="table" w:styleId="Tabelacomgrade">
    <w:name w:val="Table Grid"/>
    <w:basedOn w:val="Tabelanormal"/>
    <w:uiPriority w:val="39"/>
    <w:rsid w:val="00A9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C0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EBE"/>
  </w:style>
  <w:style w:type="paragraph" w:styleId="Rodap">
    <w:name w:val="footer"/>
    <w:basedOn w:val="Normal"/>
    <w:link w:val="RodapChar"/>
    <w:uiPriority w:val="99"/>
    <w:unhideWhenUsed/>
    <w:rsid w:val="00DC0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0EB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692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692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B6926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7715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7715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7715F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8000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e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wmf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C0D6F-29C3-44D2-B7A2-F9C50838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2117</Words>
  <Characters>11432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Bittencourt</dc:creator>
  <cp:lastModifiedBy>Beatriz Nunes</cp:lastModifiedBy>
  <cp:revision>3</cp:revision>
  <cp:lastPrinted>2016-02-01T15:37:00Z</cp:lastPrinted>
  <dcterms:created xsi:type="dcterms:W3CDTF">2016-04-06T20:31:00Z</dcterms:created>
  <dcterms:modified xsi:type="dcterms:W3CDTF">2016-04-06T20:31:00Z</dcterms:modified>
</cp:coreProperties>
</file>